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AC" w:rsidRPr="000C496D" w:rsidRDefault="004F04AC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" w:firstLine="250"/>
        <w:jc w:val="both"/>
        <w:rPr>
          <w:rFonts w:ascii="Times New Roman" w:hAnsi="Times New Roman" w:cs="Times New Roman"/>
          <w:b/>
          <w:iCs/>
        </w:rPr>
      </w:pPr>
      <w:r w:rsidRPr="000C496D">
        <w:rPr>
          <w:rFonts w:ascii="Times New Roman" w:hAnsi="Times New Roman" w:cs="Times New Roman"/>
          <w:b/>
        </w:rPr>
        <w:t>Лекция 10. Методы философии</w:t>
      </w:r>
      <w:r w:rsidR="000C496D" w:rsidRPr="000C496D">
        <w:rPr>
          <w:rFonts w:ascii="Times New Roman" w:hAnsi="Times New Roman" w:cs="Times New Roman"/>
          <w:b/>
          <w:iCs/>
        </w:rPr>
        <w:t xml:space="preserve">: </w:t>
      </w:r>
      <w:r w:rsidRPr="000C496D">
        <w:rPr>
          <w:rFonts w:ascii="Times New Roman" w:hAnsi="Times New Roman" w:cs="Times New Roman"/>
          <w:b/>
        </w:rPr>
        <w:t>формально</w:t>
      </w:r>
      <w:r w:rsidRPr="000C496D">
        <w:rPr>
          <w:rFonts w:ascii="Times New Roman" w:hAnsi="Times New Roman" w:cs="Times New Roman"/>
          <w:b/>
          <w:iCs/>
        </w:rPr>
        <w:t>-</w:t>
      </w:r>
      <w:r w:rsidRPr="000C496D">
        <w:rPr>
          <w:rFonts w:ascii="Times New Roman" w:hAnsi="Times New Roman" w:cs="Times New Roman"/>
          <w:b/>
        </w:rPr>
        <w:t>логический</w:t>
      </w:r>
      <w:r w:rsidRPr="000C496D">
        <w:rPr>
          <w:rFonts w:ascii="Times New Roman" w:hAnsi="Times New Roman" w:cs="Times New Roman"/>
          <w:b/>
          <w:iCs/>
        </w:rPr>
        <w:t xml:space="preserve">, </w:t>
      </w:r>
      <w:r w:rsidRPr="000C496D">
        <w:rPr>
          <w:rFonts w:ascii="Times New Roman" w:hAnsi="Times New Roman" w:cs="Times New Roman"/>
          <w:b/>
        </w:rPr>
        <w:t>диалектический</w:t>
      </w:r>
      <w:r w:rsidRPr="000C496D">
        <w:rPr>
          <w:rFonts w:ascii="Times New Roman" w:hAnsi="Times New Roman" w:cs="Times New Roman"/>
          <w:b/>
          <w:iCs/>
        </w:rPr>
        <w:t xml:space="preserve">, </w:t>
      </w:r>
      <w:r w:rsidRPr="000C496D">
        <w:rPr>
          <w:rFonts w:ascii="Times New Roman" w:hAnsi="Times New Roman" w:cs="Times New Roman"/>
          <w:b/>
        </w:rPr>
        <w:t>прагматический</w:t>
      </w:r>
      <w:r w:rsidRPr="000C496D">
        <w:rPr>
          <w:rFonts w:ascii="Times New Roman" w:hAnsi="Times New Roman" w:cs="Times New Roman"/>
          <w:b/>
          <w:iCs/>
        </w:rPr>
        <w:t xml:space="preserve">, </w:t>
      </w:r>
    </w:p>
    <w:p w:rsidR="00ED2BF0" w:rsidRPr="000C496D" w:rsidRDefault="004F04AC" w:rsidP="000C496D">
      <w:pPr>
        <w:spacing w:after="0"/>
        <w:ind w:left="34" w:firstLine="250"/>
        <w:jc w:val="both"/>
        <w:rPr>
          <w:rFonts w:ascii="Times New Roman" w:hAnsi="Times New Roman" w:cs="Times New Roman"/>
          <w:b/>
        </w:rPr>
      </w:pPr>
      <w:proofErr w:type="gramStart"/>
      <w:r w:rsidRPr="000C496D">
        <w:rPr>
          <w:rFonts w:ascii="Times New Roman" w:hAnsi="Times New Roman" w:cs="Times New Roman"/>
          <w:b/>
        </w:rPr>
        <w:t>системный</w:t>
      </w:r>
      <w:proofErr w:type="gramEnd"/>
      <w:r w:rsidRPr="000C496D">
        <w:rPr>
          <w:rFonts w:ascii="Times New Roman" w:hAnsi="Times New Roman" w:cs="Times New Roman"/>
          <w:b/>
          <w:iCs/>
        </w:rPr>
        <w:t xml:space="preserve"> </w:t>
      </w:r>
      <w:r w:rsidRPr="000C496D">
        <w:rPr>
          <w:rFonts w:ascii="Times New Roman" w:hAnsi="Times New Roman" w:cs="Times New Roman"/>
          <w:b/>
        </w:rPr>
        <w:t>и др</w:t>
      </w:r>
      <w:r w:rsidRPr="000C496D">
        <w:rPr>
          <w:rFonts w:ascii="Times New Roman" w:hAnsi="Times New Roman" w:cs="Times New Roman"/>
          <w:b/>
          <w:iCs/>
        </w:rPr>
        <w:t xml:space="preserve">. </w:t>
      </w:r>
      <w:r w:rsidRPr="000C496D">
        <w:rPr>
          <w:rFonts w:ascii="Times New Roman" w:hAnsi="Times New Roman" w:cs="Times New Roman"/>
          <w:b/>
        </w:rPr>
        <w:t>Строение философии, её основные направления.</w:t>
      </w:r>
    </w:p>
    <w:p w:rsidR="000C496D" w:rsidRPr="000C496D" w:rsidRDefault="000C496D" w:rsidP="000C496D">
      <w:pPr>
        <w:spacing w:after="0"/>
        <w:ind w:left="34" w:firstLine="250"/>
        <w:rPr>
          <w:rFonts w:ascii="Times New Roman" w:hAnsi="Times New Roman" w:cs="Times New Roman"/>
          <w:b/>
        </w:rPr>
      </w:pPr>
    </w:p>
    <w:p w:rsidR="004F04AC" w:rsidRPr="000C496D" w:rsidRDefault="004F04AC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Философия имеет специфический предмет исследования, стало быть, она должна владеть собственными методами. О соответствии в философии метода предмету впервые четко сказал Гегель, пропагандируя диалектику в противоположность метафизике. Последней со времен Аристотеля называют попытку открыть за текучей действительностью нечто устойчивое. Гегель именно действительность взял отправной точкой философствования и возвел в метод. Он был новатором использования </w:t>
      </w:r>
      <w:r w:rsidRPr="000C496D">
        <w:rPr>
          <w:rFonts w:ascii="Times New Roman" w:hAnsi="Times New Roman" w:cs="Times New Roman"/>
          <w:i/>
          <w:iCs/>
        </w:rPr>
        <w:t xml:space="preserve">диалектики как метода, </w:t>
      </w:r>
      <w:r w:rsidRPr="000C496D">
        <w:rPr>
          <w:rFonts w:ascii="Times New Roman" w:hAnsi="Times New Roman" w:cs="Times New Roman"/>
        </w:rPr>
        <w:t>пригодного для всех философских исследований.</w:t>
      </w:r>
    </w:p>
    <w:p w:rsidR="004F04AC" w:rsidRPr="000C496D" w:rsidRDefault="004F04AC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Применяемый метод связан с основной содержательной установкой. Если признавать идеи существующими автономно, к ним надо приходить с помощью диалога и созерцания (по Сократу и Платону). Если идеи пребывают в вещах, последние надо исследовать (Аристотель). Если идеи существуют в человеке — испытывать природу с их помощью (Кант). Если идеи переходят из одной формы в другую, нужен некий синтетический метод — диалектика, в который входят и диалог, и исследование, и испытание. В одном случае Дух спорит и созерцает; в другом — следует природе; в третьем — пытает ее, расчленяя; в четвертом — природа предстает как саморазвивающаяся идея.</w:t>
      </w:r>
    </w:p>
    <w:p w:rsidR="000C496D" w:rsidRDefault="000C496D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  <w:b/>
        </w:rPr>
      </w:pP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/>
        </w:rPr>
        <w:t>Формально</w:t>
      </w:r>
      <w:r w:rsidRPr="000C496D">
        <w:rPr>
          <w:rFonts w:ascii="Times New Roman" w:hAnsi="Times New Roman" w:cs="Times New Roman"/>
          <w:b/>
          <w:i/>
          <w:iCs/>
        </w:rPr>
        <w:t>-</w:t>
      </w:r>
      <w:r w:rsidRPr="000C496D">
        <w:rPr>
          <w:rFonts w:ascii="Times New Roman" w:hAnsi="Times New Roman" w:cs="Times New Roman"/>
          <w:b/>
        </w:rPr>
        <w:t>логический</w:t>
      </w:r>
      <w:r w:rsidRPr="000C496D">
        <w:rPr>
          <w:rFonts w:ascii="Times New Roman" w:hAnsi="Times New Roman" w:cs="Times New Roman"/>
          <w:b/>
          <w:i/>
          <w:iCs/>
        </w:rPr>
        <w:t xml:space="preserve"> </w:t>
      </w:r>
      <w:r w:rsidRPr="000C496D">
        <w:rPr>
          <w:rFonts w:ascii="Times New Roman" w:hAnsi="Times New Roman" w:cs="Times New Roman"/>
          <w:b/>
          <w:iCs/>
        </w:rPr>
        <w:t>и</w:t>
      </w:r>
      <w:r w:rsidRPr="000C496D">
        <w:rPr>
          <w:rFonts w:ascii="Times New Roman" w:hAnsi="Times New Roman" w:cs="Times New Roman"/>
          <w:b/>
          <w:i/>
          <w:iCs/>
        </w:rPr>
        <w:t xml:space="preserve"> </w:t>
      </w:r>
      <w:r w:rsidRPr="000C496D">
        <w:rPr>
          <w:rFonts w:ascii="Times New Roman" w:hAnsi="Times New Roman" w:cs="Times New Roman"/>
          <w:b/>
        </w:rPr>
        <w:t>диалектический</w:t>
      </w:r>
      <w:r w:rsidRPr="000C496D">
        <w:rPr>
          <w:rFonts w:ascii="Times New Roman" w:hAnsi="Times New Roman" w:cs="Times New Roman"/>
          <w:b/>
          <w:bCs/>
        </w:rPr>
        <w:t xml:space="preserve"> методы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Диалектический метод обычно противопоставляют </w:t>
      </w:r>
      <w:proofErr w:type="gramStart"/>
      <w:r w:rsidRPr="000C496D">
        <w:rPr>
          <w:rFonts w:ascii="Times New Roman" w:hAnsi="Times New Roman" w:cs="Times New Roman"/>
        </w:rPr>
        <w:t>формально-логическому</w:t>
      </w:r>
      <w:proofErr w:type="gramEnd"/>
      <w:r w:rsidRPr="000C496D">
        <w:rPr>
          <w:rFonts w:ascii="Times New Roman" w:hAnsi="Times New Roman" w:cs="Times New Roman"/>
        </w:rPr>
        <w:t xml:space="preserve">, господствующему в </w:t>
      </w:r>
      <w:proofErr w:type="spellStart"/>
      <w:r w:rsidRPr="000C496D">
        <w:rPr>
          <w:rFonts w:ascii="Times New Roman" w:hAnsi="Times New Roman" w:cs="Times New Roman"/>
        </w:rPr>
        <w:t>естественно-научном</w:t>
      </w:r>
      <w:proofErr w:type="spellEnd"/>
      <w:r w:rsidRPr="000C496D">
        <w:rPr>
          <w:rFonts w:ascii="Times New Roman" w:hAnsi="Times New Roman" w:cs="Times New Roman"/>
        </w:rPr>
        <w:t xml:space="preserve"> познании. Можно сказать, что диалектический метод ближе к жизни, формально-логический — к ее познанию в мысли. При диалектическом методе мышление остается на конкретном уровне, при формально-логическом от </w:t>
      </w:r>
      <w:proofErr w:type="gramStart"/>
      <w:r w:rsidRPr="000C496D">
        <w:rPr>
          <w:rFonts w:ascii="Times New Roman" w:hAnsi="Times New Roman" w:cs="Times New Roman"/>
        </w:rPr>
        <w:t>конкретного</w:t>
      </w:r>
      <w:proofErr w:type="gramEnd"/>
      <w:r w:rsidRPr="000C496D">
        <w:rPr>
          <w:rFonts w:ascii="Times New Roman" w:hAnsi="Times New Roman" w:cs="Times New Roman"/>
        </w:rPr>
        <w:t xml:space="preserve"> восходит к абстрактному.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Необходимо использовать оба метода. Диалектика при отрицании формальной логики превращается в иррациональную противоположность познанию, отрицание возможности мира и познания его. Формальная логика в крайних вариантах предстает как тавтологическое умствование, имеющее мало общего с жизнью. Тут как бы два полюса мировоззрения </w:t>
      </w:r>
      <w:proofErr w:type="spellStart"/>
      <w:r w:rsidRPr="000C496D">
        <w:rPr>
          <w:rFonts w:ascii="Times New Roman" w:hAnsi="Times New Roman" w:cs="Times New Roman"/>
        </w:rPr>
        <w:t>и-миропознания</w:t>
      </w:r>
      <w:proofErr w:type="spellEnd"/>
      <w:r w:rsidRPr="000C496D">
        <w:rPr>
          <w:rFonts w:ascii="Times New Roman" w:hAnsi="Times New Roman" w:cs="Times New Roman"/>
        </w:rPr>
        <w:t>. Ценность диалектического метода в том, что он очищает метафизику от ненужных мудрствований и тупика, в который заходит мысль. Но и сама диалектика не способна найти выход из противоречий, которыми занимается, без привлечения аппарата формальной логики.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Диалектический метод может дополнять </w:t>
      </w:r>
      <w:proofErr w:type="gramStart"/>
      <w:r w:rsidRPr="000C496D">
        <w:rPr>
          <w:rFonts w:ascii="Times New Roman" w:hAnsi="Times New Roman" w:cs="Times New Roman"/>
        </w:rPr>
        <w:t>конкретно-научные</w:t>
      </w:r>
      <w:proofErr w:type="gramEnd"/>
      <w:r w:rsidRPr="000C496D">
        <w:rPr>
          <w:rFonts w:ascii="Times New Roman" w:hAnsi="Times New Roman" w:cs="Times New Roman"/>
        </w:rPr>
        <w:t>. По существу, он не опровергает и не отрицает научные методы в силу своей всеобщности (любые научные данные подводимы под диалектику), но указывает на принципиальную неполноту научного познания и способен помочь в выработке основополагающих предпосылок научного познания.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i/>
          <w:iCs/>
        </w:rPr>
        <w:t xml:space="preserve">Диалектика как метод есть рассмотрение явлений в их развитии. </w:t>
      </w:r>
      <w:r w:rsidRPr="000C496D">
        <w:rPr>
          <w:rFonts w:ascii="Times New Roman" w:hAnsi="Times New Roman" w:cs="Times New Roman"/>
        </w:rPr>
        <w:t>Поэтому диалектический метод противостоит любой замкнутой системе взглядов. Диалектический взгляд должен отрицать и неподвижность платоновского царства идей, и гегелевскую Абсолютную Идею. Противоречие между методом и системой наличествует у всех диалектиков — создателей систем.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Приблизившись к требованиям разума, став системой, диалектика удаляется от реальности. С помощью системы можно пред</w:t>
      </w:r>
      <w:r w:rsidRPr="000C496D">
        <w:rPr>
          <w:rFonts w:ascii="Times New Roman" w:hAnsi="Times New Roman" w:cs="Times New Roman"/>
          <w:bCs/>
        </w:rPr>
        <w:t>сказать какое-то количество явлений, но чем оно больше, тем менее точно отражены отдельные индивидуальные события. Попытки найти субстанцию, «вечные законы» (в том числе диалектики) есть, по существу, формально-логическое стремление разума к устойчивости. Во всем, что есть определенного в философии, налицо формально-логическое построение.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Cs/>
        </w:rPr>
        <w:t>Диалектический метод хорош для опровержения противников, так как каждому положительному взгляду на вещи он противополагает его отрицание. Поэтому диалектический метод широко распространен в качестве метода спора. Его отрицательное значение, пожалуй, не меньше значения скептицизма; положительное значение заключается в ориентации на скрытые потенции бытия.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Cs/>
        </w:rPr>
        <w:t xml:space="preserve">Диалектику как метод можно интерпретировать различным образом: или как учение о внешней борьбе, которая достигает своего крайнего обострения и революционного разрешения, или как учение о внутренней борьбе, которую человек ведет с самим собой. Другими словами, диалектика как метод </w:t>
      </w:r>
      <w:proofErr w:type="gramStart"/>
      <w:r w:rsidRPr="000C496D">
        <w:rPr>
          <w:rFonts w:ascii="Times New Roman" w:hAnsi="Times New Roman" w:cs="Times New Roman"/>
          <w:bCs/>
        </w:rPr>
        <w:t>представляет широкие возможности</w:t>
      </w:r>
      <w:proofErr w:type="gramEnd"/>
      <w:r w:rsidRPr="000C496D">
        <w:rPr>
          <w:rFonts w:ascii="Times New Roman" w:hAnsi="Times New Roman" w:cs="Times New Roman"/>
          <w:bCs/>
        </w:rPr>
        <w:t xml:space="preserve"> для использования.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Cs/>
        </w:rPr>
        <w:t xml:space="preserve">Диалектика претендует на гносеологический синтез конкретного и всеобщего. От индивидуального через изучение связи между </w:t>
      </w:r>
      <w:proofErr w:type="gramStart"/>
      <w:r w:rsidRPr="000C496D">
        <w:rPr>
          <w:rFonts w:ascii="Times New Roman" w:hAnsi="Times New Roman" w:cs="Times New Roman"/>
          <w:bCs/>
        </w:rPr>
        <w:t>индивидуальным</w:t>
      </w:r>
      <w:proofErr w:type="gramEnd"/>
      <w:r w:rsidRPr="000C496D">
        <w:rPr>
          <w:rFonts w:ascii="Times New Roman" w:hAnsi="Times New Roman" w:cs="Times New Roman"/>
          <w:bCs/>
        </w:rPr>
        <w:t xml:space="preserve"> и закономерным к закономерному и от него опять к индивидуальному — таков метод исследования, отвечающий диалектике. Философ может начать с понятных всем обычных вещей, затем перейти к понятийному анализу, уйти в методологию науки и снова вернуться к действительности, давая ориентиры на будущее.</w:t>
      </w:r>
    </w:p>
    <w:p w:rsidR="000C496D" w:rsidRDefault="000C496D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  <w:b/>
          <w:bCs/>
        </w:rPr>
      </w:pP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/>
          <w:bCs/>
        </w:rPr>
        <w:lastRenderedPageBreak/>
        <w:t>Прагматический метод (мы рассматривали «прагматизм»)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Cs/>
        </w:rPr>
        <w:t xml:space="preserve">Среди методов, отражающих специфические черты предмета философии, одно из важных мест занимает </w:t>
      </w:r>
      <w:proofErr w:type="gramStart"/>
      <w:r w:rsidRPr="000C496D">
        <w:rPr>
          <w:rFonts w:ascii="Times New Roman" w:hAnsi="Times New Roman" w:cs="Times New Roman"/>
          <w:bCs/>
        </w:rPr>
        <w:t>прагматический</w:t>
      </w:r>
      <w:proofErr w:type="gramEnd"/>
      <w:r w:rsidRPr="000C496D">
        <w:rPr>
          <w:rFonts w:ascii="Times New Roman" w:hAnsi="Times New Roman" w:cs="Times New Roman"/>
          <w:bCs/>
        </w:rPr>
        <w:t xml:space="preserve"> (от греческого «</w:t>
      </w:r>
      <w:proofErr w:type="spellStart"/>
      <w:r w:rsidRPr="000C496D">
        <w:rPr>
          <w:rFonts w:ascii="Times New Roman" w:hAnsi="Times New Roman" w:cs="Times New Roman"/>
          <w:bCs/>
        </w:rPr>
        <w:t>прагма</w:t>
      </w:r>
      <w:proofErr w:type="spellEnd"/>
      <w:r w:rsidRPr="000C496D">
        <w:rPr>
          <w:rFonts w:ascii="Times New Roman" w:hAnsi="Times New Roman" w:cs="Times New Roman"/>
          <w:bCs/>
        </w:rPr>
        <w:t xml:space="preserve">» — действие, практика). Он исходит из того, что синтез познания и преобразования составляет характерную черту философствования. «Философы лишь различным образом объясняли мир, но дело заключается в том, чтобы </w:t>
      </w:r>
      <w:r w:rsidRPr="000C496D">
        <w:rPr>
          <w:rFonts w:ascii="Times New Roman" w:hAnsi="Times New Roman" w:cs="Times New Roman"/>
          <w:bCs/>
          <w:spacing w:val="40"/>
        </w:rPr>
        <w:t xml:space="preserve">изменить </w:t>
      </w:r>
      <w:r w:rsidRPr="000C496D">
        <w:rPr>
          <w:rFonts w:ascii="Times New Roman" w:hAnsi="Times New Roman" w:cs="Times New Roman"/>
          <w:bCs/>
        </w:rPr>
        <w:t>его»</w:t>
      </w:r>
      <w:r w:rsidRPr="000C496D">
        <w:rPr>
          <w:rFonts w:ascii="Times New Roman" w:hAnsi="Times New Roman" w:cs="Times New Roman"/>
          <w:bCs/>
          <w:vertAlign w:val="superscript"/>
        </w:rPr>
        <w:t>1</w:t>
      </w:r>
      <w:r w:rsidRPr="000C496D">
        <w:rPr>
          <w:rFonts w:ascii="Times New Roman" w:hAnsi="Times New Roman" w:cs="Times New Roman"/>
          <w:bCs/>
        </w:rPr>
        <w:t>. Данное стремление философии поставлено на передний план прагматизмом.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  <w:bCs/>
        </w:rPr>
      </w:pPr>
      <w:r w:rsidRPr="000C496D">
        <w:rPr>
          <w:rFonts w:ascii="Times New Roman" w:hAnsi="Times New Roman" w:cs="Times New Roman"/>
          <w:bCs/>
        </w:rPr>
        <w:t>Прагматизм и есть, по утверждению Джемса, не что иное, как метод. «Прагматический метод... пытается истолковать каждое мнение, указывая на его практические следствия... если мы не в состоянии найти никакой практической разницы, то оба противоположных мнения означают, по существу, одно и то же»</w:t>
      </w:r>
      <w:r w:rsidRPr="000C496D">
        <w:rPr>
          <w:rFonts w:ascii="Times New Roman" w:hAnsi="Times New Roman" w:cs="Times New Roman"/>
          <w:bCs/>
          <w:vertAlign w:val="superscript"/>
        </w:rPr>
        <w:t>2</w:t>
      </w:r>
      <w:r w:rsidRPr="000C496D">
        <w:rPr>
          <w:rFonts w:ascii="Times New Roman" w:hAnsi="Times New Roman" w:cs="Times New Roman"/>
          <w:bCs/>
        </w:rPr>
        <w:t>. Все выводы проверяются экстраполяцией их на человека.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Структурализм, системный подход, функциональный анализ, прагматизм, диалектика представляют собой методы исследования, которые при их возникновении в какой-то степени имманентны предмету. Затем метод, достигший успеха в сфере его формирования, начинает проникать в смежные области, действуя в них в качестве инструмента. В методологии тоже есть преемственность, сдвиги методов аналогичны сдвигам проблем, и здесь огромное поле деятельности для методологов.</w:t>
      </w:r>
    </w:p>
    <w:p w:rsidR="000C496D" w:rsidRDefault="000C496D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  <w:b/>
          <w:bCs/>
        </w:rPr>
      </w:pP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/>
          <w:bCs/>
        </w:rPr>
        <w:t>Метод и принцип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По существу, основные методы философствования — скорее принципы, которые открывают в мире и мышлении и затем рекомендуют применять везде. Результаты познания сами в какой-то мере определяются исходными принципами. У каждой стройной философской системы свой принцип: у Гегеля — Абсолютная Идея, у Ницше — воля к власти и т.д. О роли принципа в философии В.С. Соловьев сказал так: «Когда в умственном развитии должен проявляться какой-нибудь принцип, то для того, чтобы он всецело был выражен и вполне развит, необходимо, чтобы носители этого принципа признавали его абсолютным и, следовательно, </w:t>
      </w:r>
      <w:proofErr w:type="gramStart"/>
      <w:r w:rsidRPr="000C496D">
        <w:rPr>
          <w:rFonts w:ascii="Times New Roman" w:hAnsi="Times New Roman" w:cs="Times New Roman"/>
        </w:rPr>
        <w:t>безусловно</w:t>
      </w:r>
      <w:proofErr w:type="gramEnd"/>
      <w:r w:rsidRPr="000C496D">
        <w:rPr>
          <w:rFonts w:ascii="Times New Roman" w:hAnsi="Times New Roman" w:cs="Times New Roman"/>
        </w:rPr>
        <w:t xml:space="preserve"> отрицали значение всякого другого принципа»</w:t>
      </w:r>
      <w:r w:rsidRPr="000C496D">
        <w:rPr>
          <w:rFonts w:ascii="Times New Roman" w:hAnsi="Times New Roman" w:cs="Times New Roman"/>
          <w:vertAlign w:val="superscript"/>
        </w:rPr>
        <w:t>1</w:t>
      </w:r>
      <w:r w:rsidRPr="000C496D">
        <w:rPr>
          <w:rFonts w:ascii="Times New Roman" w:hAnsi="Times New Roman" w:cs="Times New Roman"/>
        </w:rPr>
        <w:t>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Значение имеют также личность философа и внешние условия его работы. Подчеркнем еще раз, что главное в философии не набор знаний, а способность думать. Философия имеет свои методы: </w:t>
      </w:r>
      <w:proofErr w:type="spellStart"/>
      <w:r w:rsidRPr="000C496D">
        <w:rPr>
          <w:rFonts w:ascii="Times New Roman" w:hAnsi="Times New Roman" w:cs="Times New Roman"/>
        </w:rPr>
        <w:t>сократовскую</w:t>
      </w:r>
      <w:proofErr w:type="spellEnd"/>
      <w:r w:rsidRPr="000C496D">
        <w:rPr>
          <w:rFonts w:ascii="Times New Roman" w:hAnsi="Times New Roman" w:cs="Times New Roman"/>
        </w:rPr>
        <w:t xml:space="preserve"> </w:t>
      </w:r>
      <w:proofErr w:type="spellStart"/>
      <w:r w:rsidRPr="000C496D">
        <w:rPr>
          <w:rFonts w:ascii="Times New Roman" w:hAnsi="Times New Roman" w:cs="Times New Roman"/>
        </w:rPr>
        <w:t>майовтику</w:t>
      </w:r>
      <w:proofErr w:type="spellEnd"/>
      <w:r w:rsidRPr="000C496D">
        <w:rPr>
          <w:rFonts w:ascii="Times New Roman" w:hAnsi="Times New Roman" w:cs="Times New Roman"/>
        </w:rPr>
        <w:t>, развившуюся в диалектику как метод мышления; совокупность рациональных правил — универсальный циркуль, которым измеряется бытие, и т.д. Использование этих методов необходимо, но недостаточно.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Здесь подходит аналогия с языком. Существуют фонетика, грамматика, лексика, </w:t>
      </w:r>
      <w:proofErr w:type="gramStart"/>
      <w:r w:rsidRPr="000C496D">
        <w:rPr>
          <w:rFonts w:ascii="Times New Roman" w:hAnsi="Times New Roman" w:cs="Times New Roman"/>
        </w:rPr>
        <w:t>которые</w:t>
      </w:r>
      <w:proofErr w:type="gramEnd"/>
      <w:r w:rsidRPr="000C496D">
        <w:rPr>
          <w:rFonts w:ascii="Times New Roman" w:hAnsi="Times New Roman" w:cs="Times New Roman"/>
        </w:rPr>
        <w:t xml:space="preserve"> можно знать, но не уметь говорить на данном языке. Точно так же можно выучить философию, но не уметь думать. Навык и тренировка </w:t>
      </w:r>
      <w:proofErr w:type="gramStart"/>
      <w:r w:rsidRPr="000C496D">
        <w:rPr>
          <w:rFonts w:ascii="Times New Roman" w:hAnsi="Times New Roman" w:cs="Times New Roman"/>
        </w:rPr>
        <w:t>требуются</w:t>
      </w:r>
      <w:proofErr w:type="gramEnd"/>
      <w:r w:rsidRPr="000C496D">
        <w:rPr>
          <w:rFonts w:ascii="Times New Roman" w:hAnsi="Times New Roman" w:cs="Times New Roman"/>
        </w:rPr>
        <w:t xml:space="preserve"> как для овладения умением говорить, так и для овладения умением мыслить. Это второй уровень овладения дисциплиной. Наконец, наивысший, третий, уровень — творческий, когда удается сказать новое слово в буквальном и переносном смысле. Итак, три уровня: знание, умение, творчество.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Умение мыслить связано с критической оценкой происходящего, поскольку всякая самостоятельная мысль находится в противоречии с существующими стереотипами; с целостностью отношения к миру, поскольку одна мысль неизбежно тянет за собой другую. Человек или умеет говорить на другом языке обо всем,</w:t>
      </w:r>
    </w:p>
    <w:p w:rsidR="000C496D" w:rsidRDefault="000C496D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  <w:b/>
          <w:bCs/>
        </w:rPr>
      </w:pPr>
    </w:p>
    <w:p w:rsidR="000C496D" w:rsidRPr="000C496D" w:rsidRDefault="000C496D" w:rsidP="000C496D">
      <w:pPr>
        <w:shd w:val="clear" w:color="auto" w:fill="FFFFFF"/>
        <w:spacing w:after="0"/>
        <w:ind w:left="34" w:firstLine="250"/>
        <w:jc w:val="center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  <w:b/>
          <w:bCs/>
        </w:rPr>
        <w:t>Системный подход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Во многих науках есть общая и специальные части. </w:t>
      </w:r>
      <w:proofErr w:type="gramStart"/>
      <w:r w:rsidRPr="000C496D">
        <w:rPr>
          <w:rFonts w:ascii="Times New Roman" w:hAnsi="Times New Roman" w:cs="Times New Roman"/>
        </w:rPr>
        <w:t xml:space="preserve">В философии есть </w:t>
      </w:r>
      <w:r w:rsidRPr="000C496D">
        <w:rPr>
          <w:rFonts w:ascii="Times New Roman" w:hAnsi="Times New Roman" w:cs="Times New Roman"/>
          <w:i/>
          <w:iCs/>
        </w:rPr>
        <w:t xml:space="preserve">систематическая философия </w:t>
      </w:r>
      <w:r w:rsidRPr="000C496D">
        <w:rPr>
          <w:rFonts w:ascii="Times New Roman" w:hAnsi="Times New Roman" w:cs="Times New Roman"/>
        </w:rPr>
        <w:t xml:space="preserve">и такие дисциплины, как </w:t>
      </w:r>
      <w:r w:rsidRPr="000C496D">
        <w:rPr>
          <w:rFonts w:ascii="Times New Roman" w:hAnsi="Times New Roman" w:cs="Times New Roman"/>
          <w:i/>
          <w:iCs/>
        </w:rPr>
        <w:t xml:space="preserve">этика — </w:t>
      </w:r>
      <w:r w:rsidRPr="000C496D">
        <w:rPr>
          <w:rFonts w:ascii="Times New Roman" w:hAnsi="Times New Roman" w:cs="Times New Roman"/>
        </w:rPr>
        <w:t xml:space="preserve">искусство жить, </w:t>
      </w:r>
      <w:r w:rsidRPr="000C496D">
        <w:rPr>
          <w:rFonts w:ascii="Times New Roman" w:hAnsi="Times New Roman" w:cs="Times New Roman"/>
          <w:i/>
          <w:iCs/>
        </w:rPr>
        <w:t xml:space="preserve">логика — </w:t>
      </w:r>
      <w:r w:rsidRPr="000C496D">
        <w:rPr>
          <w:rFonts w:ascii="Times New Roman" w:hAnsi="Times New Roman" w:cs="Times New Roman"/>
        </w:rPr>
        <w:t xml:space="preserve">умение мыслить, </w:t>
      </w:r>
      <w:r w:rsidRPr="000C496D">
        <w:rPr>
          <w:rFonts w:ascii="Times New Roman" w:hAnsi="Times New Roman" w:cs="Times New Roman"/>
          <w:i/>
          <w:iCs/>
        </w:rPr>
        <w:t xml:space="preserve">онтология — </w:t>
      </w:r>
      <w:r w:rsidRPr="000C496D">
        <w:rPr>
          <w:rFonts w:ascii="Times New Roman" w:hAnsi="Times New Roman" w:cs="Times New Roman"/>
        </w:rPr>
        <w:t xml:space="preserve">учение о бытии, </w:t>
      </w:r>
      <w:r w:rsidRPr="000C496D">
        <w:rPr>
          <w:rFonts w:ascii="Times New Roman" w:hAnsi="Times New Roman" w:cs="Times New Roman"/>
          <w:i/>
          <w:iCs/>
        </w:rPr>
        <w:t xml:space="preserve">гносеология — </w:t>
      </w:r>
      <w:r w:rsidRPr="000C496D">
        <w:rPr>
          <w:rFonts w:ascii="Times New Roman" w:hAnsi="Times New Roman" w:cs="Times New Roman"/>
        </w:rPr>
        <w:t xml:space="preserve">теория познания, </w:t>
      </w:r>
      <w:r w:rsidRPr="000C496D">
        <w:rPr>
          <w:rFonts w:ascii="Times New Roman" w:hAnsi="Times New Roman" w:cs="Times New Roman"/>
          <w:i/>
          <w:iCs/>
        </w:rPr>
        <w:t xml:space="preserve">эстетика — </w:t>
      </w:r>
      <w:r w:rsidRPr="000C496D">
        <w:rPr>
          <w:rFonts w:ascii="Times New Roman" w:hAnsi="Times New Roman" w:cs="Times New Roman"/>
        </w:rPr>
        <w:t xml:space="preserve">учение о прекрасном, </w:t>
      </w:r>
      <w:r w:rsidRPr="000C496D">
        <w:rPr>
          <w:rFonts w:ascii="Times New Roman" w:hAnsi="Times New Roman" w:cs="Times New Roman"/>
          <w:i/>
          <w:iCs/>
        </w:rPr>
        <w:t xml:space="preserve">теология — </w:t>
      </w:r>
      <w:r w:rsidRPr="000C496D">
        <w:rPr>
          <w:rFonts w:ascii="Times New Roman" w:hAnsi="Times New Roman" w:cs="Times New Roman"/>
        </w:rPr>
        <w:t>учение о Боге.</w:t>
      </w:r>
      <w:proofErr w:type="gramEnd"/>
      <w:r w:rsidRPr="000C496D">
        <w:rPr>
          <w:rFonts w:ascii="Times New Roman" w:hAnsi="Times New Roman" w:cs="Times New Roman"/>
        </w:rPr>
        <w:t xml:space="preserve"> Систематическая философия имеет дело с единством истины, добра и красоты, а отдельные философские дисциплины — с истиной (теория познания), добром (этика), красотой (эстетика).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Если систематическая философия — учение об идеях как таковых, то этика — учение о нравственных идеях, эстетика — учение об идее прекрасного, гносеология — учение об идее истины. На различные разделы философии по-разному распределена нагрузка основных ее функций: мировоззренческой, познавательной, систематической, критической.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В недрах философии зародилась логика с аристотелевскими законами тождества (А = А), </w:t>
      </w:r>
      <w:proofErr w:type="spellStart"/>
      <w:r w:rsidRPr="000C496D">
        <w:rPr>
          <w:rFonts w:ascii="Times New Roman" w:hAnsi="Times New Roman" w:cs="Times New Roman"/>
        </w:rPr>
        <w:t>непротиворечия</w:t>
      </w:r>
      <w:proofErr w:type="spellEnd"/>
      <w:r w:rsidRPr="000C496D">
        <w:rPr>
          <w:rFonts w:ascii="Times New Roman" w:hAnsi="Times New Roman" w:cs="Times New Roman"/>
        </w:rPr>
        <w:t xml:space="preserve"> (А </w:t>
      </w:r>
      <w:proofErr w:type="spellStart"/>
      <w:r w:rsidRPr="000C496D">
        <w:rPr>
          <w:rFonts w:ascii="Times New Roman" w:hAnsi="Times New Roman" w:cs="Times New Roman"/>
          <w:i/>
          <w:iCs/>
          <w:smallCaps/>
        </w:rPr>
        <w:t>ф</w:t>
      </w:r>
      <w:proofErr w:type="spellEnd"/>
      <w:r w:rsidRPr="000C496D">
        <w:rPr>
          <w:rFonts w:ascii="Times New Roman" w:hAnsi="Times New Roman" w:cs="Times New Roman"/>
          <w:i/>
          <w:iCs/>
          <w:smallCaps/>
        </w:rPr>
        <w:t xml:space="preserve"> </w:t>
      </w:r>
      <w:proofErr w:type="spellStart"/>
      <w:r w:rsidRPr="000C496D">
        <w:rPr>
          <w:rFonts w:ascii="Times New Roman" w:hAnsi="Times New Roman" w:cs="Times New Roman"/>
        </w:rPr>
        <w:t>не-А</w:t>
      </w:r>
      <w:proofErr w:type="spellEnd"/>
      <w:r w:rsidRPr="000C496D">
        <w:rPr>
          <w:rFonts w:ascii="Times New Roman" w:hAnsi="Times New Roman" w:cs="Times New Roman"/>
        </w:rPr>
        <w:t>) и исключения третьего (возможно</w:t>
      </w:r>
      <w:proofErr w:type="gramStart"/>
      <w:r w:rsidRPr="000C496D">
        <w:rPr>
          <w:rFonts w:ascii="Times New Roman" w:hAnsi="Times New Roman" w:cs="Times New Roman"/>
        </w:rPr>
        <w:t xml:space="preserve"> А</w:t>
      </w:r>
      <w:proofErr w:type="gramEnd"/>
      <w:r w:rsidRPr="000C496D">
        <w:rPr>
          <w:rFonts w:ascii="Times New Roman" w:hAnsi="Times New Roman" w:cs="Times New Roman"/>
        </w:rPr>
        <w:t xml:space="preserve"> или </w:t>
      </w:r>
      <w:proofErr w:type="spellStart"/>
      <w:r w:rsidRPr="000C496D">
        <w:rPr>
          <w:rFonts w:ascii="Times New Roman" w:hAnsi="Times New Roman" w:cs="Times New Roman"/>
        </w:rPr>
        <w:t>не-А</w:t>
      </w:r>
      <w:proofErr w:type="spellEnd"/>
      <w:r w:rsidRPr="000C496D">
        <w:rPr>
          <w:rFonts w:ascii="Times New Roman" w:hAnsi="Times New Roman" w:cs="Times New Roman"/>
        </w:rPr>
        <w:t>, третьего не дано), которую затем дополняли Лейбниц и Гегель.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Особенно важны взаимодействия философии с этикой. С поисков нравственных ценностей, общих для всех людей, началась философия Сократа. Понятие всеобщего блага было стимулом для создания мира идей Платона. С Аристотеля этика начала расходиться с философией, хотя Аристотель написал первый учебник «Этики», что, впрочем, и свидетельствовал</w:t>
      </w:r>
      <w:proofErr w:type="gramStart"/>
      <w:r w:rsidRPr="000C496D">
        <w:rPr>
          <w:rFonts w:ascii="Times New Roman" w:hAnsi="Times New Roman" w:cs="Times New Roman"/>
        </w:rPr>
        <w:t>о о ее</w:t>
      </w:r>
      <w:proofErr w:type="gramEnd"/>
      <w:r w:rsidRPr="000C496D">
        <w:rPr>
          <w:rFonts w:ascii="Times New Roman" w:hAnsi="Times New Roman" w:cs="Times New Roman"/>
        </w:rPr>
        <w:t xml:space="preserve"> обособлении. Никогда больше этика не служила основанием </w:t>
      </w:r>
      <w:r w:rsidRPr="000C496D">
        <w:rPr>
          <w:rFonts w:ascii="Times New Roman" w:hAnsi="Times New Roman" w:cs="Times New Roman"/>
        </w:rPr>
        <w:lastRenderedPageBreak/>
        <w:t>для философских систем. Кантовский категорический императив есть только констатация «золотого правила» этики. Для Гегеля проблемы нравственного не являются первичными.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 xml:space="preserve">Этика имеет самостоятельный смысл как дисциплина об общечеловеческих ценностях. Там, где она подчиняется классовым, национальным и каким-либо другим интересам, исчезает ее </w:t>
      </w:r>
      <w:proofErr w:type="spellStart"/>
      <w:r w:rsidRPr="000C496D">
        <w:rPr>
          <w:rFonts w:ascii="Times New Roman" w:hAnsi="Times New Roman" w:cs="Times New Roman"/>
        </w:rPr>
        <w:t>самоценность</w:t>
      </w:r>
      <w:proofErr w:type="spellEnd"/>
      <w:r w:rsidRPr="000C496D">
        <w:rPr>
          <w:rFonts w:ascii="Times New Roman" w:hAnsi="Times New Roman" w:cs="Times New Roman"/>
        </w:rPr>
        <w:t>. Как только историческая целесообразность (по Гегелю и Марксу) ставится выше абсолютов, так этика теряет свое значение. Общечеловеческий (у Сократа) и даже метафизический (у Платона) смысл моральных принципов — условие развития этики. К закономерностям этики относится так называемое «золотое правило», идущее от античной философии через христианское «возлюби ближнего своего, как самого себя» к кантовскому категорическому императиву.</w:t>
      </w:r>
    </w:p>
    <w:p w:rsidR="00C356E6" w:rsidRP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Развитие отдельных философских дисциплин определялось господствовавшими в обществе культурными доминантами, которые представляли собой последовательность: мифология — религия — наука.</w:t>
      </w:r>
    </w:p>
    <w:p w:rsidR="000C496D" w:rsidRDefault="00C356E6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  <w:r w:rsidRPr="000C496D">
        <w:rPr>
          <w:rFonts w:ascii="Times New Roman" w:hAnsi="Times New Roman" w:cs="Times New Roman"/>
        </w:rPr>
        <w:t>В более полной схеме можно выделить внутреннее ядро философии, или систематическую философию, сферу философских дисциплин и сферу человеческой деятельности и отраслей культуры.</w:t>
      </w:r>
    </w:p>
    <w:p w:rsidR="000C496D" w:rsidRDefault="000C496D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</w:p>
    <w:p w:rsidR="000C496D" w:rsidRDefault="000C496D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</w:p>
    <w:p w:rsidR="000C496D" w:rsidRPr="00CF3668" w:rsidRDefault="000C496D" w:rsidP="000C496D">
      <w:pPr>
        <w:framePr w:w="8368" w:h="5317" w:hSpace="37" w:wrap="notBeside" w:vAnchor="text" w:hAnchor="text" w:x="1" w:y="1"/>
        <w:jc w:val="center"/>
      </w:pPr>
      <w:r>
        <w:rPr>
          <w:noProof/>
        </w:rPr>
        <w:drawing>
          <wp:inline distT="0" distB="0" distL="0" distR="0">
            <wp:extent cx="3755364" cy="31248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26" cy="31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6D" w:rsidRDefault="000C496D" w:rsidP="000C496D">
      <w:pPr>
        <w:shd w:val="clear" w:color="auto" w:fill="FFFFFF"/>
        <w:spacing w:after="0"/>
        <w:ind w:left="34" w:firstLine="250"/>
        <w:jc w:val="both"/>
        <w:rPr>
          <w:rFonts w:ascii="Times New Roman" w:hAnsi="Times New Roman" w:cs="Times New Roman"/>
        </w:rPr>
      </w:pPr>
    </w:p>
    <w:p w:rsidR="000C496D" w:rsidRDefault="000C4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496D" w:rsidRPr="000C496D" w:rsidRDefault="000C496D" w:rsidP="000C496D">
      <w:pPr>
        <w:shd w:val="clear" w:color="auto" w:fill="FFFFFF"/>
        <w:spacing w:after="0" w:line="240" w:lineRule="auto"/>
        <w:ind w:left="34" w:firstLine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6D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10</w:t>
      </w:r>
    </w:p>
    <w:p w:rsidR="000C496D" w:rsidRPr="000C496D" w:rsidRDefault="000C496D" w:rsidP="00EB6EB9">
      <w:pPr>
        <w:shd w:val="clear" w:color="auto" w:fill="FFFFFF"/>
        <w:spacing w:after="0" w:line="240" w:lineRule="auto"/>
        <w:ind w:left="426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C496D">
        <w:rPr>
          <w:rFonts w:ascii="Times New Roman" w:hAnsi="Times New Roman" w:cs="Times New Roman"/>
          <w:b/>
          <w:sz w:val="24"/>
          <w:szCs w:val="24"/>
        </w:rPr>
        <w:t>Тема:</w:t>
      </w:r>
      <w:r w:rsidRPr="000C496D">
        <w:rPr>
          <w:rFonts w:ascii="Times New Roman" w:hAnsi="Times New Roman" w:cs="Times New Roman"/>
          <w:sz w:val="24"/>
          <w:szCs w:val="24"/>
        </w:rPr>
        <w:t xml:space="preserve"> Методы философии</w:t>
      </w:r>
      <w:r w:rsidR="00F974D7">
        <w:rPr>
          <w:rFonts w:ascii="Times New Roman" w:hAnsi="Times New Roman" w:cs="Times New Roman"/>
          <w:sz w:val="24"/>
          <w:szCs w:val="24"/>
        </w:rPr>
        <w:t>.</w:t>
      </w:r>
    </w:p>
    <w:p w:rsidR="000C496D" w:rsidRDefault="000C496D" w:rsidP="00EB6EB9">
      <w:pPr>
        <w:shd w:val="clear" w:color="auto" w:fill="FFFFFF"/>
        <w:spacing w:after="0" w:line="240" w:lineRule="auto"/>
        <w:ind w:left="426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C496D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C496D">
        <w:rPr>
          <w:rFonts w:ascii="Times New Roman" w:hAnsi="Times New Roman" w:cs="Times New Roman"/>
          <w:sz w:val="24"/>
          <w:szCs w:val="24"/>
        </w:rPr>
        <w:t xml:space="preserve"> </w:t>
      </w:r>
      <w:r w:rsidR="00F974D7" w:rsidRPr="00F974D7">
        <w:rPr>
          <w:rFonts w:ascii="Times New Roman" w:hAnsi="Times New Roman" w:cs="Times New Roman"/>
          <w:sz w:val="24"/>
          <w:szCs w:val="24"/>
        </w:rPr>
        <w:t xml:space="preserve">изучить основные понятия и термины по теме: </w:t>
      </w:r>
      <w:r w:rsidR="00F974D7" w:rsidRPr="00F974D7">
        <w:rPr>
          <w:rStyle w:val="a7"/>
          <w:rFonts w:ascii="Times New Roman" w:hAnsi="Times New Roman" w:cs="Times New Roman"/>
          <w:b w:val="0"/>
          <w:sz w:val="24"/>
          <w:szCs w:val="24"/>
        </w:rPr>
        <w:t>эмпирические,</w:t>
      </w:r>
      <w:r w:rsidR="00F974D7" w:rsidRPr="00F974D7">
        <w:rPr>
          <w:rFonts w:ascii="Times New Roman" w:hAnsi="Times New Roman" w:cs="Times New Roman"/>
          <w:sz w:val="24"/>
          <w:szCs w:val="24"/>
        </w:rPr>
        <w:t xml:space="preserve"> теоретические, философские методы</w:t>
      </w:r>
      <w:r w:rsidR="00F974D7">
        <w:rPr>
          <w:rFonts w:ascii="Times New Roman" w:hAnsi="Times New Roman" w:cs="Times New Roman"/>
          <w:sz w:val="24"/>
          <w:szCs w:val="24"/>
        </w:rPr>
        <w:t xml:space="preserve">. </w:t>
      </w:r>
      <w:r w:rsidRPr="000C496D">
        <w:rPr>
          <w:rFonts w:ascii="Times New Roman" w:hAnsi="Times New Roman" w:cs="Times New Roman"/>
          <w:iCs/>
          <w:sz w:val="24"/>
          <w:szCs w:val="24"/>
        </w:rPr>
        <w:t xml:space="preserve">Проанализировать </w:t>
      </w:r>
      <w:r w:rsidRPr="000C496D">
        <w:rPr>
          <w:rFonts w:ascii="Times New Roman" w:hAnsi="Times New Roman" w:cs="Times New Roman"/>
          <w:sz w:val="24"/>
          <w:szCs w:val="24"/>
        </w:rPr>
        <w:t>строение философ</w:t>
      </w:r>
      <w:r w:rsidR="00F974D7">
        <w:rPr>
          <w:rFonts w:ascii="Times New Roman" w:hAnsi="Times New Roman" w:cs="Times New Roman"/>
          <w:sz w:val="24"/>
          <w:szCs w:val="24"/>
        </w:rPr>
        <w:t>ского знания</w:t>
      </w:r>
      <w:r w:rsidRPr="000C496D">
        <w:rPr>
          <w:rFonts w:ascii="Times New Roman" w:hAnsi="Times New Roman" w:cs="Times New Roman"/>
          <w:sz w:val="24"/>
          <w:szCs w:val="24"/>
        </w:rPr>
        <w:t xml:space="preserve"> и </w:t>
      </w:r>
      <w:r w:rsidR="00F974D7">
        <w:rPr>
          <w:rFonts w:ascii="Times New Roman" w:hAnsi="Times New Roman" w:cs="Times New Roman"/>
          <w:sz w:val="24"/>
          <w:szCs w:val="24"/>
        </w:rPr>
        <w:t xml:space="preserve">охарактеризовать методологию научного познания философии. </w:t>
      </w:r>
      <w:r w:rsidRPr="000C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D7" w:rsidRDefault="00F974D7" w:rsidP="007C71F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974D7" w:rsidRDefault="00F974D7" w:rsidP="00EB6E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4D7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F974D7" w:rsidRDefault="002B62F7" w:rsidP="00EB6E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left:0;text-align:left;margin-left:51.75pt;margin-top:15.75pt;width:529pt;height:807.75pt;z-index:251659264;mso-position-horizontal-relative:page;mso-position-vertical-relative:page" coordsize="20000,20000">
            <v:rect id="_x0000_s1078" style="position:absolute;width:20000;height:20000" filled="f" strokeweight="2pt"/>
            <v:line id="_x0000_s1079" style="position:absolute" from="993,17183" to="995,18221" strokeweight="2pt"/>
            <v:line id="_x0000_s1080" style="position:absolute" from="10,17173" to="19977,17174" strokeweight="2pt"/>
            <v:line id="_x0000_s1081" style="position:absolute" from="2186,17192" to="2188,19989" strokeweight="2pt"/>
            <v:line id="_x0000_s1082" style="position:absolute" from="4919,17192" to="4921,19989" strokeweight="2pt"/>
            <v:line id="_x0000_s1083" style="position:absolute" from="6557,17192" to="6559,19989" strokeweight="2pt"/>
            <v:line id="_x0000_s1084" style="position:absolute" from="7650,17183" to="7652,19979" strokeweight="2pt"/>
            <v:line id="_x0000_s1085" style="position:absolute" from="15848,18239" to="15852,18932" strokeweight="2pt"/>
            <v:line id="_x0000_s1086" style="position:absolute" from="10,19293" to="7631,19295" strokeweight="1pt"/>
            <v:line id="_x0000_s1087" style="position:absolute" from="10,19646" to="7631,19647" strokeweight="1pt"/>
            <v:rect id="_x0000_s1088" style="position:absolute;left:54;top:17912;width:883;height:309" filled="f" stroked="f" strokeweight=".25pt">
              <v:textbox style="mso-next-textbox:#_x0000_s1088" inset="1pt,1pt,1pt,1pt">
                <w:txbxContent>
                  <w:p w:rsidR="00EB6EB9" w:rsidRPr="00AA5BE6" w:rsidRDefault="00EB6EB9" w:rsidP="00EB6EB9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89" style="position:absolute;left:1051;top:17912;width:1100;height:309" filled="f" stroked="f" strokeweight=".25pt">
              <v:textbox style="mso-next-textbox:#_x0000_s1089" inset="1pt,1pt,1pt,1pt">
                <w:txbxContent>
                  <w:p w:rsidR="00EB6EB9" w:rsidRPr="00221AB9" w:rsidRDefault="00EB6EB9" w:rsidP="00EB6EB9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0" style="position:absolute;left:2267;top:17912;width:2573;height:309" filled="f" stroked="f" strokeweight=".25pt">
              <v:textbox style="mso-next-textbox:#_x0000_s1090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91" style="position:absolute;left:4983;top:17912;width:1534;height:309" filled="f" stroked="f" strokeweight=".25pt">
              <v:textbox style="mso-next-textbox:#_x0000_s1091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92" style="position:absolute;left:6604;top:17912;width:1000;height:309" filled="f" stroked="f" strokeweight=".25pt">
              <v:textbox style="mso-next-textbox:#_x0000_s1092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93" style="position:absolute;left:15929;top:18258;width:1475;height:309" filled="f" stroked="f" strokeweight=".25pt">
              <v:textbox style="mso-next-textbox:#_x0000_s1093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4" style="position:absolute;left:15929;top:18623;width:1475;height:352" filled="f" stroked="f" strokeweight=".25pt">
              <v:textbox style="mso-next-textbox:#_x0000_s1094" inset="1pt,0,1pt,1pt">
                <w:txbxContent>
                  <w:p w:rsidR="00EB6EB9" w:rsidRPr="000E6063" w:rsidRDefault="00EB6EB9" w:rsidP="00EB6EB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95" style="position:absolute;left:7760;top:17481;width:12159;height:477" filled="f" stroked="f" strokeweight=".25pt">
              <v:textbox style="mso-next-textbox:#_x0000_s1095" inset="1pt,1pt,1pt,1pt">
                <w:txbxContent>
                  <w:p w:rsidR="00EB6EB9" w:rsidRDefault="00EB6EB9" w:rsidP="00EB6EB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</w:t>
                    </w:r>
                  </w:p>
                  <w:p w:rsidR="00EB6EB9" w:rsidRPr="00AA5BE6" w:rsidRDefault="00EB6EB9" w:rsidP="00EB6EB9"/>
                </w:txbxContent>
              </v:textbox>
            </v:rect>
            <v:line id="_x0000_s1096" style="position:absolute" from="12,18233" to="19979,18234" strokeweight="2pt"/>
            <v:line id="_x0000_s1097" style="position:absolute" from="25,17881" to="7646,17882" strokeweight="2pt"/>
            <v:line id="_x0000_s1098" style="position:absolute" from="10,17526" to="7631,17527" strokeweight="1pt"/>
            <v:line id="_x0000_s1099" style="position:absolute" from="10,18938" to="7631,18939" strokeweight="1pt"/>
            <v:line id="_x0000_s1100" style="position:absolute" from="10,18583" to="7631,18584" strokeweight="1pt"/>
            <v:group id="_x0000_s1101" style="position:absolute;left:39;top:18267;width:4801;height:310" coordsize="19999,20000">
              <v:rect id="_x0000_s1102" style="position:absolute;width:8856;height:20000" filled="f" stroked="f" strokeweight=".25pt">
                <v:textbox style="mso-next-textbox:#_x0000_s1102" inset="1pt,1pt,1pt,1pt">
                  <w:txbxContent>
                    <w:p w:rsidR="00EB6EB9" w:rsidRPr="00AA5BE6" w:rsidRDefault="00EB6EB9" w:rsidP="00EB6EB9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3" style="position:absolute;left:9281;width:10718;height:20000" filled="f" stroked="f" strokeweight=".25pt">
                <v:textbox style="mso-next-textbox:#_x0000_s1103" inset="1pt,1pt,1pt,1pt">
                  <w:txbxContent>
                    <w:p w:rsidR="00EB6EB9" w:rsidRPr="00004FA4" w:rsidRDefault="00EB6EB9" w:rsidP="00EB6EB9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104" style="position:absolute;left:39;top:18614;width:4801;height:309" coordsize="19999,20000">
              <v:rect id="_x0000_s1105" style="position:absolute;width:8856;height:20000" filled="f" stroked="f" strokeweight=".25pt">
                <v:textbox style="mso-next-textbox:#_x0000_s1105" inset="1pt,1pt,1pt,1pt">
                  <w:txbxContent>
                    <w:p w:rsidR="00EB6EB9" w:rsidRPr="00AA5BE6" w:rsidRDefault="00EB6EB9" w:rsidP="00EB6EB9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6" style="position:absolute;left:9281;width:10718;height:20000" filled="f" stroked="f" strokeweight=".25pt">
                <v:textbox style="mso-next-textbox:#_x0000_s1106" inset="1pt,1pt,1pt,1pt">
                  <w:txbxContent>
                    <w:p w:rsidR="00EB6EB9" w:rsidRPr="00A3140B" w:rsidRDefault="00EB6EB9" w:rsidP="00EB6EB9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107" style="position:absolute;left:39;top:18969;width:4801;height:309" coordsize="19999,20000">
              <v:rect id="_x0000_s1108" style="position:absolute;width:8856;height:20000" filled="f" stroked="f" strokeweight=".25pt">
                <v:textbox style="mso-next-textbox:#_x0000_s1108" inset="1pt,1pt,1pt,1pt">
                  <w:txbxContent>
                    <w:p w:rsidR="00EB6EB9" w:rsidRPr="00AB185D" w:rsidRDefault="00EB6EB9" w:rsidP="00EB6EB9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109" style="position:absolute;left:9281;width:10718;height:20000" filled="f" stroked="f" strokeweight=".25pt">
                <v:textbox style="mso-next-textbox:#_x0000_s1109" inset="1pt,1pt,1pt,1pt">
                  <w:txbxContent>
                    <w:p w:rsidR="00EB6EB9" w:rsidRPr="005F346D" w:rsidRDefault="00EB6EB9" w:rsidP="00EB6E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10" style="position:absolute;left:39;top:19314;width:4801;height:310" coordsize="19999,20000">
              <v:rect id="_x0000_s1111" style="position:absolute;width:8856;height:20000" filled="f" stroked="f" strokeweight=".25pt">
                <v:textbox style="mso-next-textbox:#_x0000_s1111" inset="1pt,1pt,1pt,1pt">
                  <w:txbxContent>
                    <w:p w:rsidR="00EB6EB9" w:rsidRPr="00AA5BE6" w:rsidRDefault="00EB6EB9" w:rsidP="00EB6EB9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112" style="position:absolute;left:9281;width:10718;height:20000" filled="f" stroked="f" strokeweight=".25pt">
                <v:textbox style="mso-next-textbox:#_x0000_s1112" inset="1pt,1pt,1pt,1pt">
                  <w:txbxContent>
                    <w:p w:rsidR="00EB6EB9" w:rsidRPr="00AA5BE6" w:rsidRDefault="00EB6EB9" w:rsidP="00EB6EB9"/>
                  </w:txbxContent>
                </v:textbox>
              </v:rect>
            </v:group>
            <v:group id="_x0000_s1113" style="position:absolute;left:39;top:19660;width:4801;height:309" coordsize="19999,20000">
              <v:rect id="_x0000_s1114" style="position:absolute;width:8856;height:20000" filled="f" stroked="f" strokeweight=".25pt">
                <v:textbox style="mso-next-textbox:#_x0000_s1114" inset="1pt,1pt,1pt,1pt">
                  <w:txbxContent>
                    <w:p w:rsidR="00EB6EB9" w:rsidRPr="00AA5BE6" w:rsidRDefault="00EB6EB9" w:rsidP="00EB6EB9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115" style="position:absolute;left:9281;width:10718;height:20000" filled="f" stroked="f" strokeweight=".25pt">
                <v:textbox style="mso-next-textbox:#_x0000_s1115" inset="1pt,1pt,1pt,1pt">
                  <w:txbxContent>
                    <w:p w:rsidR="00EB6EB9" w:rsidRPr="00E17166" w:rsidRDefault="00EB6EB9" w:rsidP="00EB6EB9"/>
                  </w:txbxContent>
                </v:textbox>
              </v:rect>
            </v:group>
            <v:line id="_x0000_s1116" style="position:absolute" from="14208,18239" to="14210,19979" strokeweight="2pt"/>
            <v:rect id="_x0000_s1117" style="position:absolute;left:7787;top:18314;width:6292;height:1609" filled="f" stroked="f" strokeweight=".25pt">
              <v:textbox style="mso-next-textbox:#_x0000_s1117" inset="1pt,1pt,1pt,1pt">
                <w:txbxContent>
                  <w:p w:rsidR="00EB6EB9" w:rsidRDefault="00EB6EB9" w:rsidP="00EB6EB9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</w:p>
                  <w:p w:rsidR="00EB6EB9" w:rsidRDefault="00EB6EB9" w:rsidP="00EB6E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B6EB9" w:rsidRPr="000C496D" w:rsidRDefault="00EB6EB9" w:rsidP="00EB6E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C496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Методы философии</w:t>
                    </w:r>
                  </w:p>
                </w:txbxContent>
              </v:textbox>
            </v:rect>
            <v:line id="_x0000_s1118" style="position:absolute" from="14221,18587" to="19990,18588" strokeweight="2pt"/>
            <v:line id="_x0000_s1119" style="position:absolute" from="14219,18939" to="19988,18941" strokeweight="2pt"/>
            <v:line id="_x0000_s1120" style="position:absolute" from="17487,18239" to="17490,18932" strokeweight="2pt"/>
            <v:rect id="_x0000_s1121" style="position:absolute;left:14295;top:18258;width:1474;height:309" filled="f" stroked="f" strokeweight=".25pt">
              <v:textbox style="mso-next-textbox:#_x0000_s1121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122" style="position:absolute;left:17577;top:18258;width:2327;height:309" filled="f" stroked="f" strokeweight=".25pt">
              <v:textbox style="mso-next-textbox:#_x0000_s1122" inset="1pt,1pt,1pt,1pt">
                <w:txbxContent>
                  <w:p w:rsidR="00EB6EB9" w:rsidRPr="00AA5BE6" w:rsidRDefault="00EB6EB9" w:rsidP="00EB6EB9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123" style="position:absolute;left:17591;top:18613;width:2326;height:309" filled="f" stroked="f" strokeweight=".25pt">
              <v:textbox style="mso-next-textbox:#_x0000_s1123" inset="1pt,0,1pt,1pt">
                <w:txbxContent>
                  <w:p w:rsidR="00EB6EB9" w:rsidRPr="00004FA4" w:rsidRDefault="00EB6EB9" w:rsidP="00EB6EB9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124" style="position:absolute" from="14755,18594" to="14757,18932" strokeweight="1pt"/>
            <v:line id="_x0000_s1125" style="position:absolute" from="15301,18595" to="15303,18933" strokeweight="1pt"/>
            <v:rect id="_x0000_s1126" style="position:absolute;left:14295;top:19221;width:5609;height:440" filled="f" stroked="f" strokeweight=".25pt">
              <v:textbox style="mso-next-textbox:#_x0000_s1126" inset="1pt,1pt,1pt,1pt">
                <w:txbxContent>
                  <w:p w:rsidR="00EB6EB9" w:rsidRPr="00004FA4" w:rsidRDefault="00EB6EB9" w:rsidP="00EB6EB9">
                    <w:pPr>
                      <w:pStyle w:val="a5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974D7" w:rsidRPr="00F974D7">
        <w:rPr>
          <w:rFonts w:ascii="Times New Roman" w:hAnsi="Times New Roman" w:cs="Times New Roman"/>
          <w:sz w:val="24"/>
          <w:szCs w:val="24"/>
        </w:rPr>
        <w:t xml:space="preserve">Ответить на вопросы для закрепления теоретического материала: </w:t>
      </w:r>
    </w:p>
    <w:p w:rsidR="00F974D7" w:rsidRPr="00F974D7" w:rsidRDefault="00F974D7" w:rsidP="00EB6E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2.1 </w:t>
      </w:r>
      <w:r w:rsidRPr="00F974D7">
        <w:rPr>
          <w:rFonts w:ascii="Times New Roman" w:hAnsi="Times New Roman" w:cs="Times New Roman"/>
          <w:sz w:val="24"/>
          <w:szCs w:val="24"/>
        </w:rPr>
        <w:t>Структура философского знания.</w:t>
      </w:r>
    </w:p>
    <w:p w:rsidR="00F974D7" w:rsidRPr="00F974D7" w:rsidRDefault="00F974D7" w:rsidP="00EB6EB9">
      <w:pPr>
        <w:tabs>
          <w:tab w:val="left" w:pos="1515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 </w:t>
      </w:r>
      <w:r w:rsidRPr="00F974D7">
        <w:rPr>
          <w:rFonts w:ascii="Times New Roman" w:hAnsi="Times New Roman" w:cs="Times New Roman"/>
          <w:sz w:val="24"/>
          <w:szCs w:val="24"/>
        </w:rPr>
        <w:t>Методология научного познания.</w:t>
      </w:r>
    </w:p>
    <w:p w:rsidR="00F974D7" w:rsidRPr="00F974D7" w:rsidRDefault="00F974D7" w:rsidP="00EB6E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4D7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F974D7" w:rsidRPr="00F974D7" w:rsidRDefault="00F974D7" w:rsidP="00EB6E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4D7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0C496D" w:rsidRDefault="000C496D" w:rsidP="00EB6EB9">
      <w:pPr>
        <w:shd w:val="clear" w:color="auto" w:fill="FFFFFF"/>
        <w:spacing w:after="0" w:line="240" w:lineRule="auto"/>
        <w:ind w:left="426" w:firstLine="249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О</w:t>
      </w:r>
      <w:r w:rsidRPr="00F974D7">
        <w:rPr>
          <w:rFonts w:ascii="Times New Roman" w:hAnsi="Times New Roman" w:cs="Times New Roman"/>
          <w:sz w:val="24"/>
          <w:szCs w:val="24"/>
        </w:rPr>
        <w:t>сновные понятия и термины по теме</w:t>
      </w:r>
      <w:r>
        <w:rPr>
          <w:rFonts w:ascii="Times New Roman" w:hAnsi="Times New Roman" w:cs="Times New Roman"/>
          <w:sz w:val="24"/>
          <w:szCs w:val="24"/>
        </w:rPr>
        <w:t xml:space="preserve"> «Методы философии»:</w:t>
      </w:r>
    </w:p>
    <w:p w:rsidR="00F974D7" w:rsidRP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974D7" w:rsidRPr="00EB6EB9">
        <w:rPr>
          <w:rFonts w:ascii="Times New Roman" w:hAnsi="Times New Roman" w:cs="Times New Roman"/>
          <w:sz w:val="24"/>
          <w:szCs w:val="24"/>
        </w:rPr>
        <w:t>Форма знания, содержащая предположение, сформулированное на основе ряда фактов, нуждающееся в доказательствах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предположение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загадка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проблема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гипотеза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аксиома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974D7" w:rsidRP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974D7" w:rsidRPr="00EB6EB9">
        <w:rPr>
          <w:rFonts w:ascii="Times New Roman" w:hAnsi="Times New Roman" w:cs="Times New Roman"/>
          <w:sz w:val="24"/>
          <w:szCs w:val="24"/>
        </w:rPr>
        <w:t>Понятие, обозначающее положение, принимаемое без доказательства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аксиома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гипотеза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закон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теория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 xml:space="preserve">) теорема </w:t>
      </w:r>
    </w:p>
    <w:p w:rsidR="00F974D7" w:rsidRPr="00EB6EB9" w:rsidRDefault="00F974D7" w:rsidP="00EB6EB9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F974D7" w:rsidRP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974D7" w:rsidRPr="00EB6EB9">
        <w:rPr>
          <w:rFonts w:ascii="Times New Roman" w:hAnsi="Times New Roman" w:cs="Times New Roman"/>
          <w:sz w:val="24"/>
          <w:szCs w:val="24"/>
        </w:rPr>
        <w:t>Понятие, обозначающее систему принципов, приемов, правил, требований, которыми руководствуются в процессе познания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закон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теория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гипотеза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метод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факт</w:t>
      </w:r>
    </w:p>
    <w:p w:rsidR="00F974D7" w:rsidRPr="00EB6EB9" w:rsidRDefault="00F974D7" w:rsidP="00EB6EB9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</w:p>
    <w:p w:rsidR="00F974D7" w:rsidRPr="00EB6EB9" w:rsidRDefault="00EB6EB9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F974D7" w:rsidRPr="00EB6EB9">
        <w:rPr>
          <w:rFonts w:ascii="Times New Roman" w:hAnsi="Times New Roman" w:cs="Times New Roman"/>
          <w:sz w:val="24"/>
          <w:szCs w:val="24"/>
        </w:rPr>
        <w:t>Форма существования знания, характеризуемая проблематичностью и высокой степенью недостоверности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закон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теория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гипотеза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принцип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факт</w:t>
      </w:r>
    </w:p>
    <w:p w:rsidR="00F974D7" w:rsidRPr="00EB6EB9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аксиома</w:t>
      </w:r>
    </w:p>
    <w:p w:rsidR="00F974D7" w:rsidRPr="00EB6EB9" w:rsidRDefault="00F974D7" w:rsidP="00EB6EB9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</w:p>
    <w:p w:rsidR="00EB6EB9" w:rsidRP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EB6EB9">
        <w:rPr>
          <w:rFonts w:ascii="Times New Roman" w:hAnsi="Times New Roman" w:cs="Times New Roman"/>
          <w:sz w:val="24"/>
          <w:szCs w:val="24"/>
        </w:rPr>
        <w:t>Метод научного познания, в основе которого лежат чувственные способности человека</w:t>
      </w:r>
    </w:p>
    <w:p w:rsidR="00EB6EB9" w:rsidRPr="00EB6EB9" w:rsidRDefault="00EB6EB9" w:rsidP="00EB6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моделирование</w:t>
      </w:r>
    </w:p>
    <w:p w:rsidR="00EB6EB9" w:rsidRPr="00EB6EB9" w:rsidRDefault="00EB6EB9" w:rsidP="00EB6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анализ</w:t>
      </w:r>
    </w:p>
    <w:p w:rsidR="00EB6EB9" w:rsidRPr="005C2CE0" w:rsidRDefault="00EB6EB9" w:rsidP="00EB6EB9">
      <w:pPr>
        <w:jc w:val="both"/>
        <w:rPr>
          <w:sz w:val="28"/>
          <w:szCs w:val="28"/>
        </w:rPr>
      </w:pPr>
    </w:p>
    <w:p w:rsidR="00F974D7" w:rsidRDefault="00F974D7" w:rsidP="00EB6EB9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6EB9" w:rsidRPr="00EB6EB9" w:rsidRDefault="00EB6EB9" w:rsidP="00EB6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наблюдение</w:t>
      </w:r>
    </w:p>
    <w:p w:rsidR="00EB6EB9" w:rsidRPr="00EB6EB9" w:rsidRDefault="00EB6EB9" w:rsidP="00EB6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идеализация</w:t>
      </w:r>
    </w:p>
    <w:p w:rsidR="00EB6EB9" w:rsidRPr="00EB6EB9" w:rsidRDefault="00EB6EB9" w:rsidP="00EB6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описание</w:t>
      </w:r>
    </w:p>
    <w:p w:rsidR="00EB6EB9" w:rsidRPr="00EB6EB9" w:rsidRDefault="00EB6EB9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974D7" w:rsidRPr="00EB6EB9" w:rsidRDefault="00C601C0" w:rsidP="00EB6EB9">
      <w:pPr>
        <w:spacing w:after="0" w:line="240" w:lineRule="auto"/>
        <w:ind w:left="426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304800</wp:posOffset>
            </wp:positionV>
            <wp:extent cx="2838450" cy="2435225"/>
            <wp:effectExtent l="19050" t="0" r="0" b="0"/>
            <wp:wrapTight wrapText="bothSides">
              <wp:wrapPolygon edited="0">
                <wp:start x="-145" y="0"/>
                <wp:lineTo x="-145" y="21459"/>
                <wp:lineTo x="21600" y="21459"/>
                <wp:lineTo x="21600" y="0"/>
                <wp:lineTo x="-145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EB9">
        <w:rPr>
          <w:rFonts w:ascii="Times New Roman" w:hAnsi="Times New Roman" w:cs="Times New Roman"/>
          <w:sz w:val="24"/>
          <w:szCs w:val="24"/>
        </w:rPr>
        <w:t>1</w:t>
      </w:r>
      <w:r w:rsidR="00F974D7" w:rsidRPr="00EB6EB9">
        <w:rPr>
          <w:rFonts w:ascii="Times New Roman" w:hAnsi="Times New Roman" w:cs="Times New Roman"/>
          <w:sz w:val="24"/>
          <w:szCs w:val="24"/>
        </w:rPr>
        <w:t>.</w:t>
      </w:r>
      <w:r w:rsidR="00EB6EB9">
        <w:rPr>
          <w:rFonts w:ascii="Times New Roman" w:hAnsi="Times New Roman" w:cs="Times New Roman"/>
          <w:sz w:val="24"/>
          <w:szCs w:val="24"/>
        </w:rPr>
        <w:t>6 М</w:t>
      </w:r>
      <w:r w:rsidR="00F974D7" w:rsidRPr="00EB6EB9">
        <w:rPr>
          <w:rFonts w:ascii="Times New Roman" w:hAnsi="Times New Roman" w:cs="Times New Roman"/>
          <w:sz w:val="24"/>
          <w:szCs w:val="24"/>
        </w:rPr>
        <w:t>етод научного познания, предполагающий испытание изучаемого явления в контролируемых и управляемых условиях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дедукция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индукция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наблюдение</w:t>
      </w:r>
    </w:p>
    <w:p w:rsidR="00F974D7" w:rsidRPr="00EB6EB9" w:rsidRDefault="00F974D7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E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EB9">
        <w:rPr>
          <w:rFonts w:ascii="Times New Roman" w:hAnsi="Times New Roman" w:cs="Times New Roman"/>
          <w:sz w:val="24"/>
          <w:szCs w:val="24"/>
        </w:rPr>
        <w:t>) эксперимент</w:t>
      </w:r>
    </w:p>
    <w:p w:rsidR="00F974D7" w:rsidRDefault="002B62F7" w:rsidP="00C601C0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7" style="position:absolute;left:0;text-align:left;margin-left:59.5pt;margin-top:14.95pt;width:520.8pt;height:812.05pt;z-index:251660288;mso-position-horizontal-relative:page;mso-position-vertical-relative:page" coordsize="20000,20000" o:allowincell="f">
            <v:rect id="_x0000_s1148" style="position:absolute;width:20000;height:20000" filled="f" strokeweight="2pt"/>
            <v:line id="_x0000_s1149" style="position:absolute" from="1093,18949" to="1095,19989" strokeweight="2pt"/>
            <v:line id="_x0000_s1150" style="position:absolute" from="10,18941" to="19977,18942" strokeweight="2pt"/>
            <v:line id="_x0000_s1151" style="position:absolute" from="2186,18949" to="2188,19989" strokeweight="2pt"/>
            <v:line id="_x0000_s1152" style="position:absolute" from="4919,18949" to="4921,19989" strokeweight="2pt"/>
            <v:line id="_x0000_s1153" style="position:absolute" from="6557,18959" to="6559,19989" strokeweight="2pt"/>
            <v:line id="_x0000_s1154" style="position:absolute" from="7650,18949" to="7652,19979" strokeweight="2pt"/>
            <v:line id="_x0000_s1155" style="position:absolute" from="18905,18949" to="18909,19989" strokeweight="2pt"/>
            <v:line id="_x0000_s1156" style="position:absolute" from="10,19293" to="7631,19295" strokeweight="1pt"/>
            <v:line id="_x0000_s1157" style="position:absolute" from="10,19646" to="7631,19647" strokeweight="2pt"/>
            <v:line id="_x0000_s1158" style="position:absolute" from="18919,19296" to="19990,19297" strokeweight="1pt"/>
            <v:rect id="_x0000_s1159" style="position:absolute;left:54;top:19660;width:1000;height:309" filled="f" stroked="f" strokeweight=".25pt">
              <v:textbox style="mso-next-textbox:#_x0000_s1159" inset="1pt,1pt,1pt,1pt">
                <w:txbxContent>
                  <w:p w:rsidR="00EB6EB9" w:rsidRDefault="00EB6EB9" w:rsidP="00EB6EB9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  <w:p w:rsidR="00EB6EB9" w:rsidRPr="00221AB9" w:rsidRDefault="00EB6EB9" w:rsidP="00EB6EB9"/>
                </w:txbxContent>
              </v:textbox>
            </v:rect>
            <v:rect id="_x0000_s1160" style="position:absolute;left:1139;top:19660;width:1001;height:309" filled="f" stroked="f" strokeweight=".25pt">
              <v:textbox style="mso-next-textbox:#_x0000_s1160" inset="1pt,1pt,1pt,1pt">
                <w:txbxContent>
                  <w:p w:rsidR="00EB6EB9" w:rsidRDefault="00EB6EB9" w:rsidP="00EB6EB9">
                    <w:pPr>
                      <w:pStyle w:val="9"/>
                    </w:pPr>
                    <w:r>
                      <w:t>Лист</w:t>
                    </w:r>
                  </w:p>
                  <w:p w:rsidR="00EB6EB9" w:rsidRPr="00221AB9" w:rsidRDefault="00EB6EB9" w:rsidP="00EB6EB9"/>
                </w:txbxContent>
              </v:textbox>
            </v:rect>
            <v:rect id="_x0000_s1161" style="position:absolute;left:2267;top:19660;width:2573;height:309" filled="f" stroked="f" strokeweight=".25pt">
              <v:textbox style="mso-next-textbox:#_x0000_s1161" inset="1pt,1pt,1pt,1pt">
                <w:txbxContent>
                  <w:p w:rsidR="00EB6EB9" w:rsidRDefault="00EB6EB9" w:rsidP="00EB6EB9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EB6EB9" w:rsidRDefault="00EB6EB9" w:rsidP="00EB6EB9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62" style="position:absolute;left:4983;top:19660;width:1534;height:309" filled="f" stroked="f" strokeweight=".25pt">
              <v:textbox style="mso-next-textbox:#_x0000_s1162" inset="1pt,1pt,1pt,1pt">
                <w:txbxContent>
                  <w:p w:rsidR="00EB6EB9" w:rsidRDefault="00EB6EB9" w:rsidP="00EB6EB9">
                    <w:pPr>
                      <w:pStyle w:val="9"/>
                    </w:pPr>
                    <w:r>
                      <w:t>Подпись</w:t>
                    </w:r>
                  </w:p>
                  <w:p w:rsidR="00EB6EB9" w:rsidRPr="00221AB9" w:rsidRDefault="00EB6EB9" w:rsidP="00EB6EB9"/>
                </w:txbxContent>
              </v:textbox>
            </v:rect>
            <v:rect id="_x0000_s1163" style="position:absolute;left:6604;top:19660;width:1000;height:309" filled="f" stroked="f" strokeweight=".25pt">
              <v:textbox style="mso-next-textbox:#_x0000_s1163" inset="1pt,1pt,1pt,1pt">
                <w:txbxContent>
                  <w:p w:rsidR="00EB6EB9" w:rsidRDefault="00EB6EB9" w:rsidP="00EB6EB9">
                    <w:pPr>
                      <w:pStyle w:val="9"/>
                    </w:pPr>
                    <w:r>
                      <w:t>Дата</w:t>
                    </w:r>
                  </w:p>
                  <w:p w:rsidR="00EB6EB9" w:rsidRPr="00221AB9" w:rsidRDefault="00EB6EB9" w:rsidP="00EB6EB9"/>
                </w:txbxContent>
              </v:textbox>
            </v:rect>
            <v:rect id="_x0000_s1164" style="position:absolute;left:18949;top:18977;width:1001;height:309" filled="f" stroked="f" strokeweight=".25pt">
              <v:textbox style="mso-next-textbox:#_x0000_s1164" inset="1pt,1pt,1pt,1pt">
                <w:txbxContent>
                  <w:p w:rsidR="00EB6EB9" w:rsidRDefault="00EB6EB9" w:rsidP="00694585">
                    <w:pPr>
                      <w:pStyle w:val="9"/>
                      <w:jc w:val="center"/>
                    </w:pPr>
                    <w:r>
                      <w:t>Лист</w:t>
                    </w:r>
                  </w:p>
                  <w:p w:rsidR="00EB6EB9" w:rsidRPr="00221AB9" w:rsidRDefault="00EB6EB9" w:rsidP="00EB6EB9"/>
                </w:txbxContent>
              </v:textbox>
            </v:rect>
            <v:rect id="_x0000_s1165" style="position:absolute;left:18949;top:19435;width:1001;height:423" filled="f" stroked="f" strokeweight=".25pt">
              <v:textbox style="mso-next-textbox:#_x0000_s1165" inset="1pt,1pt,1pt,1pt">
                <w:txbxContent>
                  <w:p w:rsidR="00EB6EB9" w:rsidRPr="000E6063" w:rsidRDefault="00EB6EB9" w:rsidP="00EB6EB9">
                    <w:pPr>
                      <w:jc w:val="center"/>
                    </w:pPr>
                  </w:p>
                </w:txbxContent>
              </v:textbox>
            </v:rect>
            <v:rect id="_x0000_s1166" style="position:absolute;left:7745;top:19221;width:11075;height:477" filled="f" stroked="f" strokeweight=".25pt">
              <v:textbox style="mso-next-textbox:#_x0000_s1166" inset="1pt,1pt,1pt,1pt">
                <w:txbxContent>
                  <w:p w:rsidR="00EB6EB9" w:rsidRDefault="00EB6EB9" w:rsidP="00694585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proofErr w:type="spellStart"/>
      <w:r w:rsidR="00F974D7" w:rsidRPr="00EB6E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974D7" w:rsidRPr="00EB6EB9">
        <w:rPr>
          <w:rFonts w:ascii="Times New Roman" w:hAnsi="Times New Roman" w:cs="Times New Roman"/>
          <w:sz w:val="24"/>
          <w:szCs w:val="24"/>
        </w:rPr>
        <w:t>) описание</w:t>
      </w:r>
    </w:p>
    <w:p w:rsidR="00EB6EB9" w:rsidRDefault="00EB6EB9" w:rsidP="00C601C0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1C0" w:rsidRDefault="00EB6EB9" w:rsidP="00C601C0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01C0">
        <w:rPr>
          <w:rFonts w:ascii="Times New Roman" w:hAnsi="Times New Roman" w:cs="Times New Roman"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01C0">
        <w:rPr>
          <w:rFonts w:ascii="Times New Roman" w:hAnsi="Times New Roman" w:cs="Times New Roman"/>
          <w:sz w:val="24"/>
          <w:szCs w:val="24"/>
        </w:rPr>
        <w:t xml:space="preserve">Философское знание имеет разветвленную структуру, включающую ……….. </w:t>
      </w:r>
      <w:r w:rsidR="00C601C0" w:rsidRPr="00C601C0">
        <w:rPr>
          <w:rFonts w:ascii="Times New Roman" w:hAnsi="Times New Roman" w:cs="Times New Roman"/>
          <w:i/>
          <w:sz w:val="24"/>
          <w:szCs w:val="24"/>
        </w:rPr>
        <w:t>(закончить предложение и привести примеры).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01C0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1C0" w:rsidRDefault="00C601C0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1C0" w:rsidRDefault="00C601C0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1C0" w:rsidRDefault="00C601C0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1C0" w:rsidRDefault="00C601C0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1C0" w:rsidRDefault="00C601C0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B3713" w:rsidRDefault="00CB371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B3713" w:rsidRDefault="00CB371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Раскрыть и проанализировать философские методы:</w:t>
      </w:r>
    </w:p>
    <w:p w:rsidR="00CB3713" w:rsidRDefault="00CB371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Формально – логический и диалектический методы</w:t>
      </w:r>
      <w:r w:rsidR="007C71F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C71F3" w:rsidRDefault="007C71F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B3713" w:rsidRDefault="00CB3713" w:rsidP="00C601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Прагматический метод</w:t>
      </w:r>
      <w:r w:rsidR="007C71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C71F3" w:rsidRDefault="007C71F3" w:rsidP="007C71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</w:t>
      </w:r>
    </w:p>
    <w:p w:rsidR="00C601C0" w:rsidRPr="00EB6EB9" w:rsidRDefault="00C601C0" w:rsidP="00EB6E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974D7" w:rsidRDefault="00F974D7">
      <w:pPr>
        <w:rPr>
          <w:rFonts w:ascii="Times New Roman" w:hAnsi="Times New Roman" w:cs="Times New Roman"/>
          <w:sz w:val="24"/>
          <w:szCs w:val="24"/>
        </w:rPr>
      </w:pPr>
    </w:p>
    <w:sectPr w:rsidR="00F974D7" w:rsidSect="000C496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">
    <w:nsid w:val="7316672F"/>
    <w:multiLevelType w:val="multilevel"/>
    <w:tmpl w:val="78B8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AC"/>
    <w:rsid w:val="000C496D"/>
    <w:rsid w:val="000D4FCA"/>
    <w:rsid w:val="002B62F7"/>
    <w:rsid w:val="004F04AC"/>
    <w:rsid w:val="00694585"/>
    <w:rsid w:val="007C71F3"/>
    <w:rsid w:val="00B1080F"/>
    <w:rsid w:val="00B60232"/>
    <w:rsid w:val="00B964B0"/>
    <w:rsid w:val="00C356E6"/>
    <w:rsid w:val="00C601C0"/>
    <w:rsid w:val="00CB3713"/>
    <w:rsid w:val="00EB6EB9"/>
    <w:rsid w:val="00ED2BF0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6D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0C496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0C496D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Чертежный"/>
    <w:rsid w:val="000C496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B964B0"/>
    <w:pPr>
      <w:ind w:left="720"/>
      <w:contextualSpacing/>
    </w:pPr>
  </w:style>
  <w:style w:type="character" w:styleId="a7">
    <w:name w:val="Strong"/>
    <w:qFormat/>
    <w:rsid w:val="00F97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ytgt</cp:lastModifiedBy>
  <cp:revision>8</cp:revision>
  <cp:lastPrinted>2015-12-10T05:43:00Z</cp:lastPrinted>
  <dcterms:created xsi:type="dcterms:W3CDTF">2014-10-24T12:44:00Z</dcterms:created>
  <dcterms:modified xsi:type="dcterms:W3CDTF">2015-12-10T05:43:00Z</dcterms:modified>
</cp:coreProperties>
</file>