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92" w:rsidRDefault="007C6092" w:rsidP="00A42D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Лекция 9. Россия и НАТО в 90- е годы.</w:t>
      </w:r>
    </w:p>
    <w:p w:rsidR="00A42DE8" w:rsidRPr="00A42DE8" w:rsidRDefault="00A42DE8" w:rsidP="00A42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47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42DE8">
        <w:rPr>
          <w:rFonts w:ascii="Times New Roman" w:hAnsi="Times New Roman" w:cs="Times New Roman"/>
          <w:sz w:val="24"/>
          <w:szCs w:val="24"/>
        </w:rPr>
        <w:t xml:space="preserve">В эпоху холодной войны Организация Североатлантического договора представляла основу, на которой удалось решить или смягчить разногласия немцев с их соседями. К началу 80-х годов уже не существовало феномена франко-германского антагонизма, который на протяжении столетий был источником войн в Европе. Только благодаря интеграции, причем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обеим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ее составляющим (ЕС - социально-экономические и финансовые аспекты; НАТО - военно-политические), Франция и Германия превратились из противников в партнеров. Есть все основания говорить о примирении народов, которые в течение столетий жили в состоянии вражды.</w:t>
      </w:r>
    </w:p>
    <w:p w:rsidR="00A42DE8" w:rsidRPr="00A42DE8" w:rsidRDefault="00A42DE8" w:rsidP="00A42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>НАТО была в состоянии смягчить, а в ряде случаев и предотвратить прямые вооруженные конфликты между ее членами (греко-турецкие противоречия, связанные с Кипром).</w:t>
      </w:r>
    </w:p>
    <w:p w:rsidR="00A42DE8" w:rsidRPr="00A42DE8" w:rsidRDefault="00A42DE8" w:rsidP="00A42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окончилась эпоха глобальной конфронтации и встал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вопрос об объединении Германии, это вызвало беспокойство ее соседей, что психологически было объяснимым. Они опасались, что в центре Европы вновь может возникнуть мощное национальное государство, способное угрожать малым и средним странам. И тогда большинство европейских стран, и с самого начала сама Германия, пришли к выводу, что решить эту проблему можно на основе военно-политической и экономической интеграции, которая четко определить права и обязанности всех сторон. Было признано, что именно НАТО способна стать своеобразным контрольным механизмом в случае возрождения германского национализма.</w:t>
      </w:r>
    </w:p>
    <w:p w:rsidR="00A42DE8" w:rsidRPr="00A42DE8" w:rsidRDefault="00A42DE8" w:rsidP="00A42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          Именно НАТО является гарантией от </w:t>
      </w:r>
      <w:proofErr w:type="spellStart"/>
      <w:r w:rsidRPr="00A42DE8">
        <w:rPr>
          <w:rFonts w:ascii="Times New Roman" w:hAnsi="Times New Roman" w:cs="Times New Roman"/>
          <w:sz w:val="24"/>
          <w:szCs w:val="24"/>
        </w:rPr>
        <w:t>ренационализации</w:t>
      </w:r>
      <w:proofErr w:type="spellEnd"/>
      <w:r w:rsidRPr="00A42DE8">
        <w:rPr>
          <w:rFonts w:ascii="Times New Roman" w:hAnsi="Times New Roman" w:cs="Times New Roman"/>
          <w:sz w:val="24"/>
          <w:szCs w:val="24"/>
        </w:rPr>
        <w:t xml:space="preserve"> политики безопасности, а военные средства в странах альянса развиваются под жестким политическим контролем.</w:t>
      </w:r>
    </w:p>
    <w:p w:rsidR="00A42DE8" w:rsidRPr="00A42DE8" w:rsidRDefault="00A42DE8" w:rsidP="00A42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          Помимо того, что НАТО является форумом для политических консультаций и координации действий, она продемонстрировала свои адаптационные способности к политически новым условиям, возникшим после окончания холодной войны. В 1991 г. страны-члены альянса определили основные направления своей союзной стратегии, основанной на отсутствии ранее обозначенного противника (СССР и ОВД) и сотрудничестве со странами бывшего “социалистического лагеря”. НАТО способствовала развитию многонациональных формирований вне ее рамок (франко-германский </w:t>
      </w:r>
      <w:proofErr w:type="spellStart"/>
      <w:r w:rsidRPr="00A42DE8">
        <w:rPr>
          <w:rFonts w:ascii="Times New Roman" w:hAnsi="Times New Roman" w:cs="Times New Roman"/>
          <w:sz w:val="24"/>
          <w:szCs w:val="24"/>
        </w:rPr>
        <w:t>Еврокорпус</w:t>
      </w:r>
      <w:proofErr w:type="spellEnd"/>
      <w:r w:rsidRPr="00A42DE8">
        <w:rPr>
          <w:rFonts w:ascii="Times New Roman" w:hAnsi="Times New Roman" w:cs="Times New Roman"/>
          <w:sz w:val="24"/>
          <w:szCs w:val="24"/>
        </w:rPr>
        <w:t>, а затем польско-германо-датский корпус) и тем самым помогала решению проблемы европейской оборонной идентичности.</w:t>
      </w:r>
    </w:p>
    <w:p w:rsidR="00A42DE8" w:rsidRPr="00A42DE8" w:rsidRDefault="00A42DE8" w:rsidP="00A42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          НАТО постаралась найти ответ на ситуацию, сложившуюся в результате распада ОВД. Выступая вначале за сохранение этой организации - с тем, чтобы затем и НАТО, и ОВД трансформировались в панъевропейскую оборонную структуру - НАТО, поняв бесперспективность подобного развития событий, пошла на создание Совета Североатлантического сотрудничества (ССАС), который в 1997 г. был преобразован в Совет евро-атлантического партнерства (СЕАП). Его цель с самого начала состояла в том, чтобы обеспечить членам бывшего ОВД возможность диалога, консультаций и реализации совместных проектов. ССАС-СЕАП стал своеобразным форумом для дискуссий, касающихся контроля над вооружениями, сотрудничества в сфере оборонных усилий, управления кризисными ситуациями, координации мер по поддержанию мира.</w:t>
      </w:r>
    </w:p>
    <w:p w:rsidR="00A42DE8" w:rsidRPr="00A42DE8" w:rsidRDefault="00A42DE8" w:rsidP="00A42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>НАТО продемонстрировала готовность совместно с ООН и ОБСЕ участвовать в операциях по поддержанию и восстановлению мира. На пороге 90-хгодов многие политики и эксперты выражали надежды, что ООН и тогда СБСЕ будут в состоянии решать проблемы европейской безопасности с помощью невоенных средств. Но действительность почти всегда оказывается намного сложнее и противоречивее, чем ее прогнозы. Столкнувшись с этой действительностью, представители и ООН и СБСЕ-ОБСЕ пришли к выводу, что НАТО с ее уникальной комбинацией политико-военных ресурсов остается необходимой для обеспечения безопасности в Европе.</w:t>
      </w:r>
    </w:p>
    <w:p w:rsidR="00A42DE8" w:rsidRDefault="00A42DE8" w:rsidP="00A42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          Здесь уместно будет подчеркнуть, что экономический фактор является одним из тех, который позволяет цементировать евроатлантические отношения. Ведь интегрированные структуры альянса </w:t>
      </w:r>
      <w:r w:rsidRPr="00A42DE8">
        <w:rPr>
          <w:rFonts w:ascii="Times New Roman" w:hAnsi="Times New Roman" w:cs="Times New Roman"/>
          <w:sz w:val="24"/>
          <w:szCs w:val="24"/>
        </w:rPr>
        <w:lastRenderedPageBreak/>
        <w:t>позволяют каждому из госуда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рств тр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>атить значительно меньше на оборону по сравнению с тем, что они тратили бы, если бы выстраивали свою систему безопасности самостоятельно.</w:t>
      </w:r>
    </w:p>
    <w:p w:rsidR="00A42DE8" w:rsidRPr="00A42DE8" w:rsidRDefault="00A42DE8" w:rsidP="00A42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092" w:rsidRPr="00A42DE8" w:rsidRDefault="007C6092" w:rsidP="00A42DE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DE8">
        <w:rPr>
          <w:rFonts w:ascii="Times New Roman" w:hAnsi="Times New Roman" w:cs="Times New Roman"/>
          <w:i/>
          <w:sz w:val="24"/>
          <w:szCs w:val="24"/>
        </w:rPr>
        <w:t xml:space="preserve">Еще во времена Советского Союза Михаил Горбачев инициировал процессы сближения с Западом, разоружения и </w:t>
      </w:r>
      <w:proofErr w:type="spellStart"/>
      <w:r w:rsidRPr="00A42DE8">
        <w:rPr>
          <w:rFonts w:ascii="Times New Roman" w:hAnsi="Times New Roman" w:cs="Times New Roman"/>
          <w:i/>
          <w:sz w:val="24"/>
          <w:szCs w:val="24"/>
        </w:rPr>
        <w:t>транспарентности</w:t>
      </w:r>
      <w:proofErr w:type="spellEnd"/>
      <w:r w:rsidR="006F0842" w:rsidRPr="00A42DE8">
        <w:rPr>
          <w:rFonts w:ascii="Times New Roman" w:hAnsi="Times New Roman" w:cs="Times New Roman"/>
          <w:i/>
          <w:sz w:val="24"/>
          <w:szCs w:val="24"/>
        </w:rPr>
        <w:t xml:space="preserve"> (ясности, </w:t>
      </w:r>
      <w:proofErr w:type="gramStart"/>
      <w:r w:rsidR="006F0842" w:rsidRPr="00A42DE8">
        <w:rPr>
          <w:rFonts w:ascii="Times New Roman" w:hAnsi="Times New Roman" w:cs="Times New Roman"/>
          <w:i/>
          <w:sz w:val="24"/>
          <w:szCs w:val="24"/>
        </w:rPr>
        <w:t>полное</w:t>
      </w:r>
      <w:proofErr w:type="gramEnd"/>
      <w:r w:rsidR="006F0842" w:rsidRPr="00A42DE8">
        <w:rPr>
          <w:rFonts w:ascii="Times New Roman" w:hAnsi="Times New Roman" w:cs="Times New Roman"/>
          <w:i/>
          <w:sz w:val="24"/>
          <w:szCs w:val="24"/>
        </w:rPr>
        <w:t xml:space="preserve"> информирования, не секретность)</w:t>
      </w:r>
      <w:r w:rsidRPr="00A42DE8">
        <w:rPr>
          <w:rFonts w:ascii="Times New Roman" w:hAnsi="Times New Roman" w:cs="Times New Roman"/>
          <w:i/>
          <w:sz w:val="24"/>
          <w:szCs w:val="24"/>
        </w:rPr>
        <w:t>. Это был переход от так называемой «Доктрины Брежнева» к «Доктрине Горбачева». На Западе эту доктрину называли «Доктрина Синатры» (</w:t>
      </w:r>
      <w:proofErr w:type="spellStart"/>
      <w:r w:rsidRPr="00A42DE8">
        <w:rPr>
          <w:rFonts w:ascii="Times New Roman" w:hAnsi="Times New Roman" w:cs="Times New Roman"/>
          <w:i/>
          <w:sz w:val="24"/>
          <w:szCs w:val="24"/>
        </w:rPr>
        <w:t>SinatraDoctrine</w:t>
      </w:r>
      <w:proofErr w:type="spellEnd"/>
      <w:r w:rsidRPr="00A42DE8">
        <w:rPr>
          <w:rFonts w:ascii="Times New Roman" w:hAnsi="Times New Roman" w:cs="Times New Roman"/>
          <w:i/>
          <w:sz w:val="24"/>
          <w:szCs w:val="24"/>
        </w:rPr>
        <w:t>), подразумевалась песня Синатры «</w:t>
      </w:r>
      <w:proofErr w:type="spellStart"/>
      <w:r w:rsidRPr="00A42DE8">
        <w:rPr>
          <w:rFonts w:ascii="Times New Roman" w:hAnsi="Times New Roman" w:cs="Times New Roman"/>
          <w:i/>
          <w:sz w:val="24"/>
          <w:szCs w:val="24"/>
        </w:rPr>
        <w:t>MyWay</w:t>
      </w:r>
      <w:proofErr w:type="spellEnd"/>
      <w:r w:rsidRPr="00A42DE8">
        <w:rPr>
          <w:rFonts w:ascii="Times New Roman" w:hAnsi="Times New Roman" w:cs="Times New Roman"/>
          <w:i/>
          <w:sz w:val="24"/>
          <w:szCs w:val="24"/>
        </w:rPr>
        <w:t>». Советский Союз отпускал своих военных союзников по Варшавскому договору из-под жесткого диктата и предлагал им искать свой путь в обеспечении национальной обороны, включая принятие самостоятельных политических, экономических и, конечно, оборонных решений.</w:t>
      </w:r>
    </w:p>
    <w:p w:rsidR="0036791F" w:rsidRPr="00A42DE8" w:rsidRDefault="0036791F" w:rsidP="00A42DE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2DE8">
        <w:rPr>
          <w:rFonts w:ascii="Times New Roman" w:hAnsi="Times New Roman" w:cs="Times New Roman"/>
          <w:sz w:val="24"/>
          <w:szCs w:val="24"/>
        </w:rPr>
        <w:t>С первой половины 90-х годов, или, точнее, с того момента, когда страны Центральной и Восточной Европы впервые поставили вопрос о возможности своего полноправного членства в Североатлантическом союзе, т.е. когда была открыта дискуссия по поводу так называемого расширения НАТО (корректнее говорить открытия НАТО) на Восток, отношения по линии Россия-НАТО претерпели ряд сложных моментов, вплоть до их замораживания в марте 1999г.</w:t>
      </w:r>
      <w:proofErr w:type="gramEnd"/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ЭЙФОРИЯ 90-Х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i/>
          <w:sz w:val="24"/>
          <w:szCs w:val="24"/>
        </w:rPr>
        <w:t>НАТО в 1991 году предложило всем странам бывшего Варшавского договора более близкое политическое и военное сотрудничество. Предшествовало этому шагу историческое заседание НАТО во главе с генсеком Манфредом Вернером в Лондоне в 1990 году.</w:t>
      </w:r>
      <w:r w:rsidRPr="00A42DE8">
        <w:rPr>
          <w:rFonts w:ascii="Times New Roman" w:hAnsi="Times New Roman" w:cs="Times New Roman"/>
          <w:sz w:val="24"/>
          <w:szCs w:val="24"/>
        </w:rPr>
        <w:t xml:space="preserve"> На этом заседании была принята известная Лондонская Декларация о преобразованном Североатлантическом союзе, т.е. о рождении нового НАТО. </w:t>
      </w:r>
      <w:r w:rsidRPr="00A42DE8">
        <w:rPr>
          <w:rFonts w:ascii="Times New Roman" w:hAnsi="Times New Roman" w:cs="Times New Roman"/>
          <w:i/>
          <w:sz w:val="24"/>
          <w:szCs w:val="24"/>
        </w:rPr>
        <w:t xml:space="preserve">Манфред Вернер объявил об окончании холодной войны и необходимости преодолеть цикл войны и мира, терзавший Евро-Атлантику столетиями. </w:t>
      </w:r>
      <w:r w:rsidRPr="00A42DE8">
        <w:rPr>
          <w:rFonts w:ascii="Times New Roman" w:hAnsi="Times New Roman" w:cs="Times New Roman"/>
          <w:sz w:val="24"/>
          <w:szCs w:val="24"/>
        </w:rPr>
        <w:t xml:space="preserve">В Лондонской Декларации было записано: «Наш Североатлантический союз должен в еще большей степени быть агентом перемен. Он может помогать создавать структуры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более единого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континента, поддерживая безопасность и стабильность силой нашей общей веры в демократию, права личности и мирное разрешение споров».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DE8">
        <w:rPr>
          <w:rFonts w:ascii="Times New Roman" w:hAnsi="Times New Roman" w:cs="Times New Roman"/>
          <w:i/>
          <w:sz w:val="24"/>
          <w:szCs w:val="24"/>
        </w:rPr>
        <w:t>Именно тогда НАТО впервые протянуло руку дружбы странам Варшавского договора и предложило СССР, Чехословакии, Венгрии, Польше, Болгарии и Румынии установить дипломатические официальные отношения с Альянсом, а также тесное военное сотрудн</w:t>
      </w:r>
      <w:r w:rsidR="00530E44" w:rsidRPr="00A42DE8">
        <w:rPr>
          <w:rFonts w:ascii="Times New Roman" w:hAnsi="Times New Roman" w:cs="Times New Roman"/>
          <w:i/>
          <w:sz w:val="24"/>
          <w:szCs w:val="24"/>
        </w:rPr>
        <w:t xml:space="preserve">ичество с Северо-Атлантическим </w:t>
      </w:r>
      <w:r w:rsidRPr="00A42DE8">
        <w:rPr>
          <w:rFonts w:ascii="Times New Roman" w:hAnsi="Times New Roman" w:cs="Times New Roman"/>
          <w:i/>
          <w:sz w:val="24"/>
          <w:szCs w:val="24"/>
        </w:rPr>
        <w:t>С</w:t>
      </w:r>
      <w:r w:rsidR="00530E44" w:rsidRPr="00A42DE8">
        <w:rPr>
          <w:rFonts w:ascii="Times New Roman" w:hAnsi="Times New Roman" w:cs="Times New Roman"/>
          <w:i/>
          <w:sz w:val="24"/>
          <w:szCs w:val="24"/>
        </w:rPr>
        <w:t>о</w:t>
      </w:r>
      <w:r w:rsidRPr="00A42DE8">
        <w:rPr>
          <w:rFonts w:ascii="Times New Roman" w:hAnsi="Times New Roman" w:cs="Times New Roman"/>
          <w:i/>
          <w:sz w:val="24"/>
          <w:szCs w:val="24"/>
        </w:rPr>
        <w:t xml:space="preserve">ветом.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Уже с 1991 года намечалось стратегическое партнерство, общий путь сотрудничества, диалога и взаимодействия НАТО и СССР, до его распада в декабре. Важно упомянуть, что Советский Союз был одним из основателей Совета </w:t>
      </w:r>
      <w:proofErr w:type="spellStart"/>
      <w:r w:rsidR="00530E44" w:rsidRPr="00A42DE8">
        <w:rPr>
          <w:rFonts w:ascii="Times New Roman" w:hAnsi="Times New Roman" w:cs="Times New Roman"/>
          <w:sz w:val="24"/>
          <w:szCs w:val="24"/>
        </w:rPr>
        <w:t>С</w:t>
      </w:r>
      <w:r w:rsidRPr="00A42DE8">
        <w:rPr>
          <w:rFonts w:ascii="Times New Roman" w:hAnsi="Times New Roman" w:cs="Times New Roman"/>
          <w:sz w:val="24"/>
          <w:szCs w:val="24"/>
        </w:rPr>
        <w:t>евро</w:t>
      </w:r>
      <w:proofErr w:type="spellEnd"/>
      <w:r w:rsidRPr="00A42DE8">
        <w:rPr>
          <w:rFonts w:ascii="Times New Roman" w:hAnsi="Times New Roman" w:cs="Times New Roman"/>
          <w:sz w:val="24"/>
          <w:szCs w:val="24"/>
        </w:rPr>
        <w:t xml:space="preserve">-атлантического партнерства (СЕАП). Тогда же начался взаимный обмен делегациями. Этот период с 1990 до 1997 год можно обозначить как «период эйфории» в отношениях России и НАТО. Обе стороны выразили политическую волю к сближению, заявив, что бывшие противники стали партнерами. Это был очень важный психологический шаг, и в декларации СЕАП было записано, что бывшие страны Варшавского договора и НАТО не рассматривают друг друга как противников.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i/>
          <w:sz w:val="24"/>
          <w:szCs w:val="24"/>
        </w:rPr>
        <w:t xml:space="preserve">Несмотря на все трудности, которые Россия пережила после распада Советского Союза в период создания СНГ, Россия оставалась стратегическим игроком Европы и стратегическим игроком </w:t>
      </w:r>
      <w:proofErr w:type="spellStart"/>
      <w:r w:rsidR="00530E44" w:rsidRPr="00A42DE8">
        <w:rPr>
          <w:rFonts w:ascii="Times New Roman" w:hAnsi="Times New Roman" w:cs="Times New Roman"/>
          <w:i/>
          <w:sz w:val="24"/>
          <w:szCs w:val="24"/>
        </w:rPr>
        <w:t>С</w:t>
      </w:r>
      <w:r w:rsidRPr="00A42DE8">
        <w:rPr>
          <w:rFonts w:ascii="Times New Roman" w:hAnsi="Times New Roman" w:cs="Times New Roman"/>
          <w:i/>
          <w:sz w:val="24"/>
          <w:szCs w:val="24"/>
        </w:rPr>
        <w:t>евро</w:t>
      </w:r>
      <w:proofErr w:type="spellEnd"/>
      <w:r w:rsidRPr="00A42DE8">
        <w:rPr>
          <w:rFonts w:ascii="Times New Roman" w:hAnsi="Times New Roman" w:cs="Times New Roman"/>
          <w:i/>
          <w:sz w:val="24"/>
          <w:szCs w:val="24"/>
        </w:rPr>
        <w:t>-атлантического пространства.</w:t>
      </w:r>
      <w:r w:rsidRPr="00A42DE8">
        <w:rPr>
          <w:rFonts w:ascii="Times New Roman" w:hAnsi="Times New Roman" w:cs="Times New Roman"/>
          <w:sz w:val="24"/>
          <w:szCs w:val="24"/>
        </w:rPr>
        <w:t xml:space="preserve"> Сближение и диалог в первоначальном формате продлились до 1993 года, а потом наступила некая неразбериха, хаос. Было непонятно, как НАТО координировать работу со странами бывшего </w:t>
      </w:r>
      <w:proofErr w:type="spellStart"/>
      <w:r w:rsidRPr="00A42DE8">
        <w:rPr>
          <w:rFonts w:ascii="Times New Roman" w:hAnsi="Times New Roman" w:cs="Times New Roman"/>
          <w:sz w:val="24"/>
          <w:szCs w:val="24"/>
        </w:rPr>
        <w:t>соцлагеря</w:t>
      </w:r>
      <w:proofErr w:type="spellEnd"/>
      <w:r w:rsidRPr="00A42DE8">
        <w:rPr>
          <w:rFonts w:ascii="Times New Roman" w:hAnsi="Times New Roman" w:cs="Times New Roman"/>
          <w:sz w:val="24"/>
          <w:szCs w:val="24"/>
        </w:rPr>
        <w:t xml:space="preserve"> и странами СНГ, которые имели политическую волю к сближению, но по-разному представляли будущее сотрудничество. В Альянсе думали, какую площадку создать для структурного диалога и военного практического сотрудничества. И американский Конгресс вышел в конце 1993 года с идеей начать программу «Партнерство ради мира». Россия стала участником этой программы с 1994 года. </w:t>
      </w:r>
    </w:p>
    <w:p w:rsidR="00530E44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lastRenderedPageBreak/>
        <w:t xml:space="preserve">После этого шага Россия выразила добрую волю в решении вопросов безопасности на Балканах, отправив в 1995 году свои миротворческие войска, которые взаимодействовали и с натовскими, и с </w:t>
      </w:r>
      <w:proofErr w:type="spellStart"/>
      <w:r w:rsidRPr="00A42DE8">
        <w:rPr>
          <w:rFonts w:ascii="Times New Roman" w:hAnsi="Times New Roman" w:cs="Times New Roman"/>
          <w:sz w:val="24"/>
          <w:szCs w:val="24"/>
        </w:rPr>
        <w:t>ненатовскими</w:t>
      </w:r>
      <w:proofErr w:type="spellEnd"/>
      <w:r w:rsidRPr="00A42DE8">
        <w:rPr>
          <w:rFonts w:ascii="Times New Roman" w:hAnsi="Times New Roman" w:cs="Times New Roman"/>
          <w:sz w:val="24"/>
          <w:szCs w:val="24"/>
        </w:rPr>
        <w:t xml:space="preserve"> силами. Россия не хотела потерять свое влияние на Балканах.</w:t>
      </w:r>
    </w:p>
    <w:p w:rsidR="00530E44" w:rsidRPr="00A42DE8" w:rsidRDefault="00530E44" w:rsidP="00A42DE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A42DE8">
        <w:rPr>
          <w:rFonts w:ascii="Arial" w:eastAsia="Times New Roman" w:hAnsi="Arial" w:cs="Arial"/>
          <w:color w:val="252525"/>
          <w:sz w:val="24"/>
          <w:szCs w:val="24"/>
        </w:rPr>
        <w:t>На Балканском </w:t>
      </w:r>
      <w:hyperlink r:id="rId6" w:tooltip="Полуостров" w:history="1">
        <w:r w:rsidRPr="00A42DE8">
          <w:rPr>
            <w:rFonts w:ascii="Arial" w:eastAsia="Times New Roman" w:hAnsi="Arial" w:cs="Arial"/>
            <w:color w:val="0B0080"/>
            <w:sz w:val="24"/>
            <w:szCs w:val="24"/>
          </w:rPr>
          <w:t>полуострове</w:t>
        </w:r>
      </w:hyperlink>
      <w:r w:rsidRPr="00A42DE8">
        <w:rPr>
          <w:rFonts w:ascii="Arial" w:eastAsia="Times New Roman" w:hAnsi="Arial" w:cs="Arial"/>
          <w:color w:val="252525"/>
          <w:sz w:val="24"/>
          <w:szCs w:val="24"/>
        </w:rPr>
        <w:t xml:space="preserve"> частично или полностью </w:t>
      </w:r>
      <w:proofErr w:type="gramStart"/>
      <w:r w:rsidRPr="00A42DE8">
        <w:rPr>
          <w:rFonts w:ascii="Arial" w:eastAsia="Times New Roman" w:hAnsi="Arial" w:cs="Arial"/>
          <w:color w:val="252525"/>
          <w:sz w:val="24"/>
          <w:szCs w:val="24"/>
        </w:rPr>
        <w:t>расположены</w:t>
      </w:r>
      <w:proofErr w:type="gramEnd"/>
      <w:r w:rsidRPr="00A42DE8">
        <w:rPr>
          <w:rFonts w:ascii="Arial" w:eastAsia="Times New Roman" w:hAnsi="Arial" w:cs="Arial"/>
          <w:color w:val="252525"/>
          <w:sz w:val="24"/>
          <w:szCs w:val="24"/>
        </w:rPr>
        <w:t>:</w:t>
      </w:r>
    </w:p>
    <w:p w:rsidR="00530E44" w:rsidRPr="00A42DE8" w:rsidRDefault="00056FE5" w:rsidP="00A42DE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hyperlink r:id="rId7" w:tooltip="&quot;Флаг Албании&quot; " w:history="1">
        <w:r>
          <w:rPr>
            <w:rFonts w:ascii="Arial" w:eastAsia="Times New Roman" w:hAnsi="Arial" w:cs="Arial"/>
            <w:noProof/>
            <w:color w:val="0B0080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1" o:spid="_x0000_i1025" type="#_x0000_t75" alt="Флаг Албании" href="https://commons.wikimedia.org/wiki/File:Flag_of_Albania.svg?uselang=ru" title="&quot;Флаг Албании&quot;" style="width:16.5pt;height:12pt;visibility:visible;mso-wrap-style:square" o:button="t">
              <v:imagedata r:id="rId8" o:title="Флаг Албании"/>
            </v:shape>
          </w:pict>
        </w:r>
      </w:hyperlink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9" w:tooltip="Албания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Албания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27635"/>
            <wp:effectExtent l="0" t="0" r="0" b="0"/>
            <wp:docPr id="10" name="Рисунок 10" descr="Флаг Болгарии">
              <a:hlinkClick xmlns:a="http://schemas.openxmlformats.org/drawingml/2006/main" r:id="rId10" tooltip="&quot;Флаг Болгар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лаг Болгарии">
                      <a:hlinkClick r:id="rId10" tooltip="&quot;Флаг Болгар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12" w:tooltip="Болгария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Болгария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06045"/>
            <wp:effectExtent l="0" t="0" r="0" b="0"/>
            <wp:docPr id="9" name="Рисунок 9" descr="Флаг Боснии и Герцеговины">
              <a:hlinkClick xmlns:a="http://schemas.openxmlformats.org/drawingml/2006/main" r:id="rId13" tooltip="&quot;Флаг Боснии и Герцеговин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Боснии и Герцеговины">
                      <a:hlinkClick r:id="rId13" tooltip="&quot;Флаг Боснии и Герцеговин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15" w:tooltip="Босния и Герцеговина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Босния и Герцеговина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38430"/>
            <wp:effectExtent l="0" t="0" r="0" b="0"/>
            <wp:docPr id="8" name="Рисунок 8" descr="Флаг Греции">
              <a:hlinkClick xmlns:a="http://schemas.openxmlformats.org/drawingml/2006/main" r:id="rId16" tooltip="&quot;Флаг Гре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лаг Греции">
                      <a:hlinkClick r:id="rId16" tooltip="&quot;Флаг Гре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18" w:tooltip="Греция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Греция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06045"/>
            <wp:effectExtent l="0" t="0" r="0" b="0"/>
            <wp:docPr id="7" name="Рисунок 7" descr="Флаг Республики Македонии">
              <a:hlinkClick xmlns:a="http://schemas.openxmlformats.org/drawingml/2006/main" r:id="rId19" tooltip="&quot;Флаг Республики Македон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аг Республики Македонии">
                      <a:hlinkClick r:id="rId19" tooltip="&quot;Флаг Республики Македон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21" w:tooltip="Македония (государство)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Македония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06045"/>
            <wp:effectExtent l="0" t="0" r="0" b="0"/>
            <wp:docPr id="6" name="Рисунок 6" descr="Флаг Черногории">
              <a:hlinkClick xmlns:a="http://schemas.openxmlformats.org/drawingml/2006/main" r:id="rId22" tooltip="&quot;Флаг Черногор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лаг Черногории">
                      <a:hlinkClick r:id="rId22" tooltip="&quot;Флаг Черногор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24" w:tooltip="Черногория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Черногория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38430"/>
            <wp:effectExtent l="0" t="0" r="0" b="0"/>
            <wp:docPr id="5" name="Рисунок 5" descr="Флаг Сербии">
              <a:hlinkClick xmlns:a="http://schemas.openxmlformats.org/drawingml/2006/main" r:id="rId25" tooltip="&quot;Флаг Серб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лаг Сербии">
                      <a:hlinkClick r:id="rId25" tooltip="&quot;Флаг Серб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27" w:tooltip="Сербия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Сербия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06045"/>
            <wp:effectExtent l="0" t="0" r="0" b="0"/>
            <wp:docPr id="4" name="Рисунок 4" descr="Флаг Хорватии">
              <a:hlinkClick xmlns:a="http://schemas.openxmlformats.org/drawingml/2006/main" r:id="rId28" tooltip="&quot;Флаг Хорват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лаг Хорватии">
                      <a:hlinkClick r:id="rId28" tooltip="&quot;Флаг Хорват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30" w:tooltip="Хорватия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Хорватия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06045"/>
            <wp:effectExtent l="0" t="0" r="0" b="0"/>
            <wp:docPr id="3" name="Рисунок 3" descr="Флаг Словении">
              <a:hlinkClick xmlns:a="http://schemas.openxmlformats.org/drawingml/2006/main" r:id="rId31" tooltip="&quot;Флаг Словен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лаг Словении">
                      <a:hlinkClick r:id="rId31" tooltip="&quot;Флаг Словен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33" w:tooltip="Словения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Словения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38430"/>
            <wp:effectExtent l="0" t="0" r="0" b="0"/>
            <wp:docPr id="2" name="Рисунок 2" descr="Флаг Румынии">
              <a:hlinkClick xmlns:a="http://schemas.openxmlformats.org/drawingml/2006/main" r:id="rId34" tooltip="&quot;Флаг Румын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лаг Румынии">
                      <a:hlinkClick r:id="rId34" tooltip="&quot;Флаг Румын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36" w:tooltip="Румыния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Румыния</w:t>
        </w:r>
      </w:hyperlink>
      <w:r w:rsidR="00530E44" w:rsidRPr="00A42DE8">
        <w:rPr>
          <w:rFonts w:ascii="Arial" w:eastAsia="Times New Roman" w:hAnsi="Arial" w:cs="Arial"/>
          <w:noProof/>
          <w:color w:val="0B0080"/>
          <w:sz w:val="24"/>
          <w:szCs w:val="24"/>
        </w:rPr>
        <w:drawing>
          <wp:inline distT="0" distB="0" distL="0" distR="0">
            <wp:extent cx="212725" cy="138430"/>
            <wp:effectExtent l="0" t="0" r="0" b="0"/>
            <wp:docPr id="1" name="Рисунок 1" descr="Флаг Турции">
              <a:hlinkClick xmlns:a="http://schemas.openxmlformats.org/drawingml/2006/main" r:id="rId37" tooltip="&quot;Флаг Тур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лаг Турции">
                      <a:hlinkClick r:id="rId37" tooltip="&quot;Флаг Тур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44" w:rsidRPr="00A42DE8">
        <w:rPr>
          <w:rFonts w:ascii="Arial" w:eastAsia="Times New Roman" w:hAnsi="Arial" w:cs="Arial"/>
          <w:color w:val="252525"/>
          <w:sz w:val="24"/>
          <w:szCs w:val="24"/>
        </w:rPr>
        <w:t> </w:t>
      </w:r>
      <w:hyperlink r:id="rId39" w:tooltip="Турция" w:history="1">
        <w:r w:rsidR="00530E44" w:rsidRPr="00A42DE8">
          <w:rPr>
            <w:rFonts w:ascii="Arial" w:eastAsia="Times New Roman" w:hAnsi="Arial" w:cs="Arial"/>
            <w:color w:val="0B0080"/>
            <w:sz w:val="24"/>
            <w:szCs w:val="24"/>
          </w:rPr>
          <w:t>Турция</w:t>
        </w:r>
      </w:hyperlink>
    </w:p>
    <w:p w:rsidR="00762AB9" w:rsidRPr="00A42DE8" w:rsidRDefault="00762AB9" w:rsidP="00A42DE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A42DE8">
        <w:rPr>
          <w:rFonts w:ascii="Arial" w:eastAsia="Times New Roman" w:hAnsi="Arial" w:cs="Arial"/>
          <w:color w:val="252525"/>
          <w:sz w:val="24"/>
          <w:szCs w:val="24"/>
        </w:rPr>
        <w:t xml:space="preserve">Мы поддерживали Сербию, американцы Албанию, Германия Хорватию. То есть каждая страна имеет свое влияние на </w:t>
      </w:r>
      <w:proofErr w:type="gramStart"/>
      <w:r w:rsidRPr="00A42DE8">
        <w:rPr>
          <w:rFonts w:ascii="Arial" w:eastAsia="Times New Roman" w:hAnsi="Arial" w:cs="Arial"/>
          <w:color w:val="252525"/>
          <w:sz w:val="24"/>
          <w:szCs w:val="24"/>
        </w:rPr>
        <w:t>другую</w:t>
      </w:r>
      <w:proofErr w:type="gramEnd"/>
      <w:r w:rsidRPr="00A42DE8">
        <w:rPr>
          <w:rFonts w:ascii="Arial" w:eastAsia="Times New Roman" w:hAnsi="Arial" w:cs="Arial"/>
          <w:color w:val="252525"/>
          <w:sz w:val="24"/>
          <w:szCs w:val="24"/>
        </w:rPr>
        <w:t>. У каждого было свой интерес.</w:t>
      </w:r>
    </w:p>
    <w:p w:rsidR="00762AB9" w:rsidRPr="00A42DE8" w:rsidRDefault="00762AB9" w:rsidP="00A42DE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</w:rPr>
      </w:pP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 Балканский вопрос стал тогда если не спорным, то очень важным для выражения внешнеполитических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стремлений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как Западной Европы, так и России и всех бывших стран </w:t>
      </w:r>
      <w:proofErr w:type="spellStart"/>
      <w:r w:rsidRPr="00A42DE8">
        <w:rPr>
          <w:rFonts w:ascii="Times New Roman" w:hAnsi="Times New Roman" w:cs="Times New Roman"/>
          <w:sz w:val="24"/>
          <w:szCs w:val="24"/>
        </w:rPr>
        <w:t>соцлагеря</w:t>
      </w:r>
      <w:proofErr w:type="spellEnd"/>
      <w:r w:rsidRPr="00A42DE8">
        <w:rPr>
          <w:rFonts w:ascii="Times New Roman" w:hAnsi="Times New Roman" w:cs="Times New Roman"/>
          <w:sz w:val="24"/>
          <w:szCs w:val="24"/>
        </w:rPr>
        <w:t xml:space="preserve">. С военной точки зрения применение и действия российских Вооруженных сил в операциях на Балканах обеспечивали баланс сил в урегулировании Балканского вопроса. Своим участием на Балканах Россия показала, что хочет оставаться включенной в решение вопросов безопасности в Европе и хочет быть одним из основных игроков европейской безопасности. </w:t>
      </w:r>
    </w:p>
    <w:p w:rsidR="0036791F" w:rsidRPr="00A42DE8" w:rsidRDefault="0036791F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в 1994 г. Россия и НАТО сотрудничали в урегулировании Балканского кризиса (Босния и Герцеговина). В то время Россия совместно с западными странами голосовала в Совете Безопасности ООН за резолюцию, осуждающую действия С.Милошевича. Однако после натовских бомбардировок позиций сербов в Боснии тогдашний министр иностранных дел А.Козырев подвергся атакам внутри страны со стороны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национал-патриотов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>, он был обвинен в прозападной позиции и назван предателем.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В 1994 году состоялся важный визит – Борис Ельцин посетил США и встретился с Биллом Клинтоном. Это был Саммит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США–Россия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, на котором были продекларированы внешнеполитические, внутриполитические и экономические цели новой России, включающие стремление сохранить свое доминирование на пространстве СНГ и желание предотвратить расширение НАТО на восток. В Альянсе в 90-е был сделан вывод, что отношения между Россией и НАТО заслуживают какого-то специального формата, так как уже сам по себе этот контур Россия–НАТО был особым – по значению, политике, возможностям Россия отличается от остальных стран. В итоге в 1997 году НАТО и Россия подписали Основополагающий Акт о взаимных отношениях, сотрудничестве и безопасности между Российской Федерацией и Организацией Североатлантического Договора.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ОБСЕ – МОСТ МЕЖДУ РОССИЕЙ И НАТО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DE8">
        <w:rPr>
          <w:rFonts w:ascii="Times New Roman" w:hAnsi="Times New Roman" w:cs="Times New Roman"/>
          <w:sz w:val="24"/>
          <w:szCs w:val="24"/>
        </w:rPr>
        <w:t>Начиная с периода 90-х в Евро-Атлантике развивались разные инструменты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– НАТО, ОБСЕ</w:t>
      </w:r>
      <w:r w:rsidR="00762AB9" w:rsidRPr="00A42DE8">
        <w:rPr>
          <w:rFonts w:ascii="Times New Roman" w:hAnsi="Times New Roman" w:cs="Times New Roman"/>
          <w:sz w:val="24"/>
          <w:szCs w:val="24"/>
        </w:rPr>
        <w:t xml:space="preserve"> (организация по безопасности и сотрудничеству в Европе)</w:t>
      </w:r>
      <w:r w:rsidRPr="00A42DE8">
        <w:rPr>
          <w:rFonts w:ascii="Times New Roman" w:hAnsi="Times New Roman" w:cs="Times New Roman"/>
          <w:sz w:val="24"/>
          <w:szCs w:val="24"/>
        </w:rPr>
        <w:t>, Западно-Европейский союз (</w:t>
      </w:r>
      <w:proofErr w:type="spellStart"/>
      <w:r w:rsidRPr="00A42DE8">
        <w:rPr>
          <w:rFonts w:ascii="Times New Roman" w:hAnsi="Times New Roman" w:cs="Times New Roman"/>
          <w:sz w:val="24"/>
          <w:szCs w:val="24"/>
        </w:rPr>
        <w:t>WesternEuropeanUnion</w:t>
      </w:r>
      <w:proofErr w:type="spellEnd"/>
      <w:r w:rsidRPr="00A42DE8">
        <w:rPr>
          <w:rFonts w:ascii="Times New Roman" w:hAnsi="Times New Roman" w:cs="Times New Roman"/>
          <w:sz w:val="24"/>
          <w:szCs w:val="24"/>
        </w:rPr>
        <w:t xml:space="preserve">), также действовали основополагающий Венский документ 1999 года и хорошо нам знакомый ДОВСЕ. Все это составляло такую композицию организаций и документов, которая предполагала гарантии в обеспечении евро-атлантической безопасности. Основополагающий Акт между Россией и НАТО был подписан в заданных условиях рельефа безопасности. Мостом же между Россией и НАТО оставалась ОБСЕ.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Основополагающий Акт заложил принципы сотрудничества: партнерство, демократические ценности, отказ от военной силы, уважение суверенитета, взаимная </w:t>
      </w:r>
      <w:proofErr w:type="spellStart"/>
      <w:r w:rsidRPr="00A42DE8"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 w:rsidRPr="00A42DE8">
        <w:rPr>
          <w:rFonts w:ascii="Times New Roman" w:hAnsi="Times New Roman" w:cs="Times New Roman"/>
          <w:sz w:val="24"/>
          <w:szCs w:val="24"/>
        </w:rPr>
        <w:t xml:space="preserve"> в планировании Вооруженных сил, предотвращение конфликтов на принципах ООН и ОБСЕ, обширное сотрудничество в области миротворческих операций. В этот период сменились исторические фазы – от первой фазы, когда бывшие противники стали партнерами, наши отношения перетекли во вторую фазу, когда Россия и НАТО поняли, что могут работать вместе. Инструментом для решения вопросов, диалога, консультаций и сотрудничества, согласно Основополагающему Акту, был Совместный Постоянный Совет Россия–НАТО, в рамках которого была намечена 21 область взаимодействия.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Дух этого документа – Основополагающего Акта – отражал опыт совместной деятельности на Балканах, где Россия и НАТО на практике доказали, что могут сотрудничать и обеспечивать своими </w:t>
      </w:r>
      <w:r w:rsidRPr="00A42DE8">
        <w:rPr>
          <w:rFonts w:ascii="Times New Roman" w:hAnsi="Times New Roman" w:cs="Times New Roman"/>
          <w:sz w:val="24"/>
          <w:szCs w:val="24"/>
        </w:rPr>
        <w:lastRenderedPageBreak/>
        <w:t xml:space="preserve">усилиями безопасность в Евро-Атлантическом регионе, могут взаимодействовать по общепризнанным принципам проведения военных действий. Общие военные действия на Балканах (Россия участвовала в миротворческих миссиях ООН) явились прямым доказательством того, что Россия может на равных обеспечить силы и средства для укрепления безопасности Европы.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Многие аналитики отмечают, что одновременно с подписанием Основополагающего Акта в 1997 году в НАТО было принято решение о расширении, были приглашены в НАТО Венгрия, Польша и Чехия, которые в 1999 году стали членами Альянса. Если смотреть с точки зрения баланса сил, то подписание Основополагающего Акта с Россией было неким «балансированием» в стратегии НАТО. Но далее со стороны России появились опасения по поводу расширения НАТО, и эти опасения все усиливались.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ПЕРИОД ИЛЛЮЗИЙ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>Вторая фаза отношений России и НАТО длилась с 1997 по 2002 год. При этом 1997–1998 годы – это были «турбулентные годы», так как и страны – кандидаты в НАТО делали многое для подготовки к вступлению в Альянс, и со стороны России были сделаны серьезные шаги в укреплении национальной безопасности и сотрудничества с НА</w:t>
      </w:r>
      <w:r w:rsidR="006F0842" w:rsidRPr="00A42DE8">
        <w:rPr>
          <w:rFonts w:ascii="Times New Roman" w:hAnsi="Times New Roman" w:cs="Times New Roman"/>
          <w:sz w:val="24"/>
          <w:szCs w:val="24"/>
        </w:rPr>
        <w:t xml:space="preserve">ТО.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Несчастный случай с подводной лодкой «Курск» в 2000 году, а потом террористическая атака на башни-близнецы 11 сентября 2001 года драматическим образом поменяли международный политический пейзаж. Как следствие НАТО и Россия выстроили очень близкие отношения для предотвращения повторения таких трагедий. Усилился диалог и сотрудничество в области борьбы с терроризмом и в области ракетной обороны. Трагедия «Курска» заставила Запад и Россию, НАТО и Россию искать возможности для усовершенствования своих навыков в области поиска и спасения на море. Несмотря на расширение НАТО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несмотря на разногласия по ДОВСЕ, Россия и НАТО направили совместные усилия на развитие отношений. В 2002 году НАТО и Россия подписали Римскую Декларацию глав государств и правительств Российской Федерации и государств – членов НАТО «Отношения Россия–НАТО: новое качество». Был создан Совет Россия–НАТО.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Если говорить о существенных различиях между документами 1997 и 2002 годов, то при прежней структуре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СПС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сидящие за столом переговоров страны были разделены на две части – Россия и 16 или 19 членов НАТО. В Совете Россия–НАТО в 2002 году сидели 20 одинаковых партнеров, и прошлого различия больше уже не существовало. Римская Декларация сохранила те же принципы, что и в Основополагающем Акте, но вместо 21 области сотрудничества в новом документе обозначалось 14. В сравнении с 1997 годом области сотрудничества менялись, программа стала менее обширной, но зато менее размытой и более сфокусированной. Список из 14 областей сотрудничества был определен и в 2002 году, и также далее – в 2010 году. Так как угрозы и вызовы, возникшие на повороте двух столетий, консолидировались.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Подписание Римской Декларации еще больше повысило престиж России. И, несмотря на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что Россия не оказалась передовым участником программы «Партнерство ради мира», как все ожидали, вовлечение России в решение серьезных стратегических задач подчеркнуло необыкновенную военную мощь российских Вооруженных сил. Яркая черта Римской Декларации заключалась в том, что произошло разделение решаемых задач на гражданские и военные. Также обозначались задачи для международного штаба в Штаб-квартире НАТО, и для международного военного штаба.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>Опираясь на опыт совместных военных действий на Балканах, военное сотрудничество было построено по принципу «</w:t>
      </w:r>
      <w:proofErr w:type="spellStart"/>
      <w:r w:rsidRPr="00A42DE8">
        <w:rPr>
          <w:rFonts w:ascii="Times New Roman" w:hAnsi="Times New Roman" w:cs="Times New Roman"/>
          <w:sz w:val="24"/>
          <w:szCs w:val="24"/>
        </w:rPr>
        <w:t>buildingblocks</w:t>
      </w:r>
      <w:proofErr w:type="spellEnd"/>
      <w:r w:rsidRPr="00A42DE8">
        <w:rPr>
          <w:rFonts w:ascii="Times New Roman" w:hAnsi="Times New Roman" w:cs="Times New Roman"/>
          <w:sz w:val="24"/>
          <w:szCs w:val="24"/>
        </w:rPr>
        <w:t>», то есть по блокам и направлениям. Это было продиктовано поставленными целями военного сотрудничества: развитие совместных навыков и оперативной совместимости различных соединений и частей, проведение миротворческих операций и предотвращение кризисных ситуаций. В Римской Декларации также была обозначена задача создать совместную тренировочную базу для подготовки сил и сре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я борьбы с вызовами XXI века. Но такого центра до сих пор не удалось создать. 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lastRenderedPageBreak/>
        <w:t>Российская военная техника вызывает немалый интерес у иностранных военных.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СТАНОВЛЕНИЕ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С 2003 по 2006 год военное сотрудничество было структурно организовано, проводилось более 600 совместных мероприятий между военными силами НАТО и России. Это был очень важный обмен. Выполнялось более 100 программ ежегодно. В этот же период в 2003 году российские войска покинули Балканы, и на этом закончилось совместное боевое применение российских и натовских вооруженных сил. Этот период отношений можно охарактеризовать как период становления, большое влияние на отношения оказал институциональный подход НАТО к сотрудничеству.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С российской стороны для развития совместных навыков в проведении миротворческих операций была определена 15-я мотострелковая бригада, которая проводила совместные учения и тренировки с натовскими войсками, штабами и подразделениями. Проводились учения на море в 2005 году, и в 2008 году, они укрепили взаимодействие в области поиска и спасения на море. В области воздушного сотрудничества оставалась напряженность в отношении ПРО ТВД, но такие инициативы, как контроль воздушного движения, заправка в воздухе, получили новый импульс. В итоге способности российской стороны к стратегической экспедиционной переброске вооруженных сил с места на место значительно усовершенствовались. В политическом аспекте расширение НАТО в 2004 году до 26 стран вызвало негативную реакцию России.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ЗАМОРАЖИВАНИЕ ОТНОШЕНИЙ </w:t>
      </w:r>
    </w:p>
    <w:p w:rsidR="0036791F" w:rsidRPr="00A42DE8" w:rsidRDefault="0036791F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          После начала воздушной операции НАТО против Югославии, российские официальные лица с энтузиазмом заморозили отношения с НАТО, аргументируя это тем, что именно Североатлантический союз нарушил Основополагающий Акт, развязав агрессию против суверенного государства и не приняв во внимание позицию России. Создалось впечатление, что некоторые представители российских политических и военных кругов ждали предлога, чтобы разорвать отношения по линии Россия-НАТО.</w:t>
      </w:r>
    </w:p>
    <w:p w:rsidR="0036791F" w:rsidRPr="00A42DE8" w:rsidRDefault="0036791F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          Последствия для России были плачевными на многих направлениях. Во-первых, отношениям с Западом был нанесен колоссальный ущерб. Во-вторых, Китай и Индия, с которыми российские политики планировали выстроить некие стратегические фигуры (конечно, с антизападной направленностью) попытались избежать “объятий” России. В-третьих, страны ЦВЕ стали с еще большей силой стучаться в двери НАТО. В-четвертых, страны СНГ во время Вашингтонского саммита НАТО (в котором России отказалась участвовать) явно дистанцировались от позиции Москвы. Наконец, внутри страны это также не привело к формированию общенационального консенсуса - лидеры мусульманских республик в составе России (а мусульман здесь около 30 млн. человек) заняли ясную позицию, в соответствии с которой посылка российских волонтеров в Югославию может иметь следствием начало гражданской войны в России.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На Мюнхенской конференции по безопасности в феврале 2007 года Владимир Путин жестко критиковал Запад и НАТО за те шаги, которые Россия оценила как угрозу со стороны Запада и со стороны НАТО. Путин критиковал НАТО и США за «двойные стандарты» в связи с проведением военных операций близко к российской границе. Если быть крайне объективными, то необходимо сказать, что к 2007–2008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все те европейские институты, договоры и документы, которые были предназначены для обеспечения евро-атлантической безопасности, в большинстве случаев потеряли свою значимость и актуальность. Это относилось к ОБСЕ, к Венскому документу, к миротворческим принципам. В конечном итоге это привело к противоречиям во внешней политике и в понимании международной безопасности между Западом и Россией.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Те большие ожидания, которые обе стороны возлагали на подписание Римской Декларации, не оправдались. В 2007 году Россия выдвинула свои базовые стратегические документы по внешней политике, по безопасности, экономике и по развитию Вооруженных сил. И это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 xml:space="preserve">была стратегия выхода </w:t>
      </w:r>
      <w:r w:rsidRPr="00A42DE8">
        <w:rPr>
          <w:rFonts w:ascii="Times New Roman" w:hAnsi="Times New Roman" w:cs="Times New Roman"/>
          <w:sz w:val="24"/>
          <w:szCs w:val="24"/>
        </w:rPr>
        <w:lastRenderedPageBreak/>
        <w:t>на арену международной политики в качестве самостоятельного игрока и означало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 новую расстановку влияния и сил на международной арене.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Все эти возникшие противоречия были ощутимы во время проведения Бухарестского саммита НАТО в 2008 году. Было объявлено, что Грузия и Украина станут членами НАТО. Но, несмотря на существующие противоречия в связи с новыми идеями расширения Альянса, Россия и НАТО подписали договор о транспортировке грузов в Афганистан. Не останавливаясь на теме августовской войны России и Грузии в 2008 году, отмечу, что это событие привело к «замораживанию» диалога и сотрудничества между Россией и НАТО. С августа 2008 года до мая 2010 года наступил перерыв в военном сотрудничестве, начатом еще в 2002–2003 годах.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В плане военного сотрудничества многое пострадало, и те проекты, которые были начаты с 2003 года, остановились. Этап «замороженных» отношений закончился 27 июня 2009 года, когда на Корфу министры иностранных дел СРН решили восстановить политический диалог. И через полгода, 4 декабря 2009 года, было решено восстановить военное сотрудничество. Далее 26 января 2010 года начальники Генеральных штабов СРН реорганизовали свою политическую площадку и подписали акт по продолжению военного сотрудничества. Таким образом, военное сотрудничество было поставлено на «новые рельсы» и были утверждены новые принципы кооперации, которые включают взаимный интерес, разделение затрат и приоритет практических шагов в военном сотрудничестве, а не только политические конференции. </w:t>
      </w:r>
      <w:r w:rsidRPr="00A42DE8">
        <w:rPr>
          <w:rFonts w:ascii="Times New Roman" w:hAnsi="Times New Roman" w:cs="Times New Roman"/>
          <w:sz w:val="24"/>
          <w:szCs w:val="24"/>
        </w:rPr>
        <w:cr/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УГРОЗЫ И ВЫЗОВЫ СТАЛИ ЯВЬЮ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Угрозы, которые возникли на рубеже двух веков – XX–XXI столетий, консолидировались и стали более устойчивыми и достаточно рельефными. Все они перечислены в обозначенных 14 областях сотрудничества России и НАТО. Сегодня все стремления, силы и средства надо приложить к решению современных вызовов и угроз. Надо выработать общее их понимание, общие задачи. Один вывод можно сделать сразу – наш диалог и сотрудничество осуществляются в постоянно изменяющихся внешних условиях.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Руководители стран НАТО и России обозначили две основные цели нового этапа сотрудничества – восстановление доверия и создание совместного потенциала в утвержденных областях. В отличие от всего предыдущего периода времени новое военное сотрудничество ведется в реальных конкретных областях, где есть глобальные угрозы, – это борьба с терроризмом, пиратством, спасение на море и логистика.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 xml:space="preserve">Политический диалог между НАТО и Россией сегодня осуществляется с большим терпением, пониманием, разъяснением. У сторон есть желание узнать реальные обоюдные озабоченности России и натовских стран. Это можно охарактеризовать как новое распределение влияния Запада и России, особенно в буферной зоне между НАТО и Россией. </w:t>
      </w:r>
    </w:p>
    <w:p w:rsidR="00D61475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>Сегодня можно встретить очень много дискуссий, рассуждений о том, какой должна быть структура европейской безопасности, о чем говорит президент Дмитрий Медведев. Нам нужна совместная оценка угроз. Это самая главная задача сегодня для определения объема сил и сре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я защиты суверенитета и обеспечения безопасности Европы. Конечно, удобнее и проще сказать: НАТО нацелено против России, а Россия против НАТО, чем начать разбираться в конкретных профессиональных вопросах безопасности. К сожалению, российские офицеры до сих пор убеждены, что в НАТО на полках в кабинетах стоят книги, посвященные тактике и стратегии атаки против России. В НАТО таких книг </w:t>
      </w:r>
      <w:proofErr w:type="gramStart"/>
      <w:r w:rsidRPr="00A42DE8">
        <w:rPr>
          <w:rFonts w:ascii="Times New Roman" w:hAnsi="Times New Roman" w:cs="Times New Roman"/>
          <w:sz w:val="24"/>
          <w:szCs w:val="24"/>
        </w:rPr>
        <w:t>нет и таких планов не существует</w:t>
      </w:r>
      <w:proofErr w:type="gramEnd"/>
      <w:r w:rsidRPr="00A42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092" w:rsidRPr="00A42DE8" w:rsidRDefault="00D61475" w:rsidP="00A42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E8">
        <w:rPr>
          <w:rFonts w:ascii="Times New Roman" w:hAnsi="Times New Roman" w:cs="Times New Roman"/>
          <w:sz w:val="24"/>
          <w:szCs w:val="24"/>
        </w:rPr>
        <w:t>Нам нужно переместить внимание с противостояния России и НАТО. Перейти от военного противостояния потенциалов к решению конкретных задач и посмотреть на военных как на профессию. Потому что противостояния между нами больше нет, а военная профессия осталась.</w:t>
      </w:r>
    </w:p>
    <w:p w:rsidR="00D61475" w:rsidRDefault="00D6147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C6092" w:rsidRDefault="00056FE5" w:rsidP="00106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group id="_x0000_s1027" style="position:absolute;left:0;text-align:left;margin-left:54.1pt;margin-top:17.25pt;width:525.65pt;height:809.3pt;z-index:251658240;mso-wrap-distance-left:0;mso-wrap-distance-right:0;mso-position-horizontal-relative:page;mso-position-vertical-relative:page" coordorigin="1134,397" coordsize="10363,16033">
            <o:lock v:ext="edit" text="t"/>
            <v:rect id="_x0000_s1028" style="position:absolute;left:1134;top:397;width:10363;height:16033;v-text-anchor:middle" filled="f" strokeweight=".71mm"/>
            <v:line id="_x0000_s1029" style="position:absolute" from="1649,14183" to="1649,15002" strokeweight=".71mm">
              <v:stroke joinstyle="miter"/>
            </v:line>
            <v:line id="_x0000_s1030" style="position:absolute" from="1139,14175" to="11485,14175" strokeweight=".71mm">
              <v:stroke joinstyle="miter"/>
            </v:line>
            <v:line id="_x0000_s1031" style="position:absolute" from="2268,14190" to="2268,16421" strokeweight=".71mm">
              <v:stroke joinstyle="miter"/>
            </v:line>
            <v:line id="_x0000_s1032" style="position:absolute" from="3686,14190" to="3686,16421" strokeweight=".71mm">
              <v:stroke joinstyle="miter"/>
            </v:line>
            <v:line id="_x0000_s1033" style="position:absolute" from="4535,14190" to="4535,16421" strokeweight=".71mm">
              <v:stroke joinstyle="miter"/>
            </v:line>
            <v:line id="_x0000_s1034" style="position:absolute" from="5103,14183" to="5103,16413" strokeweight=".71mm">
              <v:stroke joinstyle="miter"/>
            </v:line>
            <v:line id="_x0000_s1035" style="position:absolute" from="9356,15030" to="9356,15573" strokeweight=".71mm">
              <v:stroke joinstyle="miter"/>
            </v:line>
            <v:line id="_x0000_s1036" style="position:absolute" from="1139,15875" to="5079,15875" strokeweight=".35mm">
              <v:stroke joinstyle="miter"/>
            </v:line>
            <v:line id="_x0000_s1037" style="position:absolute" from="1139,16159" to="5079,16159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156;top:14760;width:445;height:234;v-text-anchor:middle" filled="f" stroked="f">
              <v:stroke joinstyle="round"/>
              <v:textbox style="mso-next-textbox:#_x0000_s1038;mso-rotate-with-shape:t" inset=".35mm,.35mm,.35mm,.35mm">
                <w:txbxContent>
                  <w:p w:rsidR="00AF16AB" w:rsidRDefault="00AF16AB" w:rsidP="00AF16AB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39" type="#_x0000_t202" style="position:absolute;left:1673;top:14760;width:557;height:234;v-text-anchor:middle" filled="f" stroked="f">
              <v:stroke joinstyle="round"/>
              <v:textbox style="mso-next-textbox:#_x0000_s1039;mso-rotate-with-shape:t" inset=".35mm,.35mm,.35mm,.35mm">
                <w:txbxContent>
                  <w:p w:rsidR="00AF16AB" w:rsidRDefault="00AF16AB" w:rsidP="00AF16AB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0" type="#_x0000_t202" style="position:absolute;left:2304;top:14760;width:1321;height:234;v-text-anchor:middle" filled="f" stroked="f">
              <v:stroke joinstyle="round"/>
              <v:textbox style="mso-next-textbox:#_x0000_s1040;mso-rotate-with-shape:t" inset=".35mm,.35mm,.35mm,.35mm">
                <w:txbxContent>
                  <w:p w:rsidR="00AF16AB" w:rsidRDefault="00AF16AB" w:rsidP="00AF16AB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41" type="#_x0000_t202" style="position:absolute;left:3712;top:14760;width:782;height:234;v-text-anchor:middle" filled="f" stroked="f">
              <v:stroke joinstyle="round"/>
              <v:textbox style="mso-next-textbox:#_x0000_s1041;mso-rotate-with-shape:t" inset=".35mm,.35mm,.35mm,.35mm">
                <w:txbxContent>
                  <w:p w:rsidR="00AF16AB" w:rsidRPr="006339D5" w:rsidRDefault="00AF16AB" w:rsidP="00AF16AB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4554;top:14760;width:505;height:234;v-text-anchor:middle" filled="f" stroked="f">
              <v:stroke joinstyle="round"/>
              <v:textbox style="mso-next-textbox:#_x0000_s1042;mso-rotate-with-shape:t" inset=".35mm,.35mm,.35mm,.35mm">
                <w:txbxContent>
                  <w:p w:rsidR="00AF16AB" w:rsidRPr="00F77E5D" w:rsidRDefault="00AF16AB" w:rsidP="00AF16AB">
                    <w:pPr>
                      <w:pStyle w:val="9"/>
                      <w:rPr>
                        <w:rFonts w:ascii="ISOCPEUR" w:hAnsi="ISOCPEUR"/>
                        <w:i/>
                        <w:sz w:val="20"/>
                        <w:lang w:val="ru-RU"/>
                      </w:rPr>
                    </w:pPr>
                    <w:r w:rsidRPr="00F77E5D">
                      <w:rPr>
                        <w:rStyle w:val="90"/>
                      </w:rPr>
                      <w:t>Дата</w:t>
                    </w:r>
                  </w:p>
                </w:txbxContent>
              </v:textbox>
            </v:shape>
            <v:shape id="_x0000_s1043" type="#_x0000_t202" style="position:absolute;left:9391;top:15038;width:752;height:234;v-text-anchor:middle" filled="f" stroked="f">
              <v:stroke joinstyle="round"/>
              <v:textbox style="mso-next-textbox:#_x0000_s1043;mso-rotate-with-shape:t" inset=".35mm,.35mm,.35mm,.35mm">
                <w:txbxContent>
                  <w:p w:rsidR="00AF16AB" w:rsidRDefault="00AF16AB" w:rsidP="00AF16AB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4" type="#_x0000_t202" style="position:absolute;left:5154;top:14416;width:6295;height:369;v-text-anchor:middle" filled="f" stroked="f">
              <v:stroke joinstyle="round"/>
              <v:textbox style="mso-next-textbox:#_x0000_s1044;mso-rotate-with-shape:t" inset=".35mm,.35mm,.35mm,.35mm">
                <w:txbxContent>
                  <w:p w:rsidR="00AF16AB" w:rsidRPr="00277EB3" w:rsidRDefault="00AF16AB" w:rsidP="00AF16AB">
                    <w:pPr>
                      <w:rPr>
                        <w:rFonts w:eastAsia="Times New Roman"/>
                        <w:szCs w:val="20"/>
                      </w:rPr>
                    </w:pPr>
                  </w:p>
                </w:txbxContent>
              </v:textbox>
            </v:shape>
            <v:line id="_x0000_s1045" style="position:absolute" from="1140,15025" to="11486,15025" strokeweight=".71mm">
              <v:stroke joinstyle="miter"/>
            </v:line>
            <v:line id="_x0000_s1046" style="position:absolute" from="1146,14743" to="5086,14743" strokeweight=".71mm">
              <v:stroke joinstyle="miter"/>
            </v:line>
            <v:line id="_x0000_s1047" style="position:absolute" from="1139,14458" to="5079,14458" strokeweight=".35mm">
              <v:stroke joinstyle="miter"/>
            </v:line>
            <v:line id="_x0000_s1048" style="position:absolute" from="1139,15591" to="5079,15591" strokeweight=".35mm">
              <v:stroke joinstyle="miter"/>
            </v:line>
            <v:line id="_x0000_s1049" style="position:absolute" from="1139,15306" to="5079,15306" strokeweight=".35mm">
              <v:stroke joinstyle="miter"/>
            </v:line>
            <v:group id="_x0000_s1050" style="position:absolute;left:1147;top:15046;width:2477;height:235;mso-wrap-distance-left:0;mso-wrap-distance-right:0" coordorigin="1147,15046" coordsize="2477,235">
              <o:lock v:ext="edit" text="t"/>
              <v:shape id="_x0000_s1051" type="#_x0000_t202" style="position:absolute;left:1147;top:15046;width:1090;height:235;v-text-anchor:middle" filled="f" stroked="f">
                <v:stroke joinstyle="round"/>
                <v:textbox style="mso-next-textbox:#_x0000_s1051;mso-rotate-with-shape:t" inset=".35mm,.35mm,.35mm,.35mm">
                  <w:txbxContent>
                    <w:p w:rsidR="00AF16AB" w:rsidRDefault="00AF16AB" w:rsidP="00AF16AB">
                      <w:pPr>
                        <w:pStyle w:val="9"/>
                        <w:jc w:val="both"/>
                      </w:pPr>
                      <w:proofErr w:type="spellStart"/>
                      <w:r>
                        <w:t>Разраб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2" type="#_x0000_t202" style="position:absolute;left:2303;top:15046;width:1321;height:235;v-text-anchor:middle" filled="f" stroked="f">
                <v:stroke joinstyle="round"/>
                <v:textbox style="mso-next-textbox:#_x0000_s1052;mso-rotate-with-shape:t" inset=".35mm,.35mm,.35mm,.35mm">
                  <w:txbxContent>
                    <w:p w:rsidR="00AF16AB" w:rsidRPr="00801F9F" w:rsidRDefault="00AF16AB" w:rsidP="00AF16A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53" style="position:absolute;left:1147;top:15324;width:2477;height:234;mso-wrap-distance-left:0;mso-wrap-distance-right:0" coordorigin="1147,15324" coordsize="2477,234">
              <o:lock v:ext="edit" text="t"/>
              <v:shape id="_x0000_s1054" type="#_x0000_t202" style="position:absolute;left:1147;top:15324;width:1090;height:234;v-text-anchor:middle" filled="f" stroked="f">
                <v:stroke joinstyle="round"/>
                <v:textbox style="mso-next-textbox:#_x0000_s1054;mso-rotate-with-shape:t" inset=".35mm,.35mm,.35mm,.35mm">
                  <w:txbxContent>
                    <w:p w:rsidR="00AF16AB" w:rsidRDefault="00AF16AB" w:rsidP="00AF16AB">
                      <w:pPr>
                        <w:pStyle w:val="9"/>
                        <w:jc w:val="both"/>
                      </w:pPr>
                      <w:proofErr w:type="spellStart"/>
                      <w:r>
                        <w:t>Провер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5" type="#_x0000_t202" style="position:absolute;left:2303;top:15324;width:1321;height:234;v-text-anchor:middle" filled="f" stroked="f">
                <v:stroke joinstyle="round"/>
                <v:textbox style="mso-next-textbox:#_x0000_s1055;mso-rotate-with-shape:t" inset=".35mm,.35mm,.35mm,.35mm">
                  <w:txbxContent>
                    <w:p w:rsidR="00AF16AB" w:rsidRPr="000738F7" w:rsidRDefault="00AF16AB" w:rsidP="00AF16A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Новикова Е.В.</w:t>
                      </w:r>
                    </w:p>
                  </w:txbxContent>
                </v:textbox>
              </v:shape>
            </v:group>
            <v:group id="_x0000_s1056" style="position:absolute;left:1147;top:15609;width:1090;height:234;mso-wrap-distance-left:0;mso-wrap-distance-right:0" coordorigin="1147,15609" coordsize="1090,234">
              <o:lock v:ext="edit" text="t"/>
              <v:shape id="_x0000_s1057" type="#_x0000_t202" style="position:absolute;left:1147;top:15609;width:1090;height:234;v-text-anchor:middle" filled="f" stroked="f">
                <v:stroke joinstyle="round"/>
                <v:textbox style="mso-next-textbox:#_x0000_s1057;mso-rotate-with-shape:t" inset=".35mm,.35mm,.35mm,.35mm">
                  <w:txbxContent>
                    <w:p w:rsidR="00AF16AB" w:rsidRDefault="00AF16AB" w:rsidP="00AF16AB">
                      <w:pPr>
                        <w:pStyle w:val="9"/>
                        <w:jc w:val="both"/>
                      </w:pPr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group id="_x0000_s1058" style="position:absolute;left:1147;top:15886;width:1090;height:235;mso-wrap-distance-left:0;mso-wrap-distance-right:0" coordorigin="1147,15886" coordsize="1090,235">
              <o:lock v:ext="edit" text="t"/>
              <v:shape id="_x0000_s1059" type="#_x0000_t202" style="position:absolute;left:1147;top:15886;width:1090;height:235;v-text-anchor:middle" filled="f" stroked="f">
                <v:stroke joinstyle="round"/>
                <v:textbox style="mso-next-textbox:#_x0000_s1059;mso-rotate-with-shape:t" inset=".35mm,.35mm,.35mm,.35mm">
                  <w:txbxContent>
                    <w:p w:rsidR="00AF16AB" w:rsidRDefault="00AF16AB" w:rsidP="00AF16AB">
                      <w:pPr>
                        <w:pStyle w:val="9"/>
                        <w:jc w:val="both"/>
                      </w:pPr>
                      <w:r>
                        <w:t xml:space="preserve"> Н. контр.</w:t>
                      </w:r>
                    </w:p>
                  </w:txbxContent>
                </v:textbox>
              </v:shape>
            </v:group>
            <v:group id="_x0000_s1060" style="position:absolute;left:1147;top:16163;width:1090;height:234;mso-wrap-distance-left:0;mso-wrap-distance-right:0" coordorigin="1147,16163" coordsize="1090,234">
              <o:lock v:ext="edit" text="t"/>
              <v:shape id="_x0000_s1061" type="#_x0000_t202" style="position:absolute;left:1147;top:16163;width:1090;height:234;v-text-anchor:middle" filled="f" stroked="f">
                <v:stroke joinstyle="round"/>
                <v:textbox style="mso-next-textbox:#_x0000_s1061;mso-rotate-with-shape:t" inset=".35mm,.35mm,.35mm,.35mm">
                  <w:txbxContent>
                    <w:p w:rsidR="00AF16AB" w:rsidRDefault="00AF16AB" w:rsidP="00AF16AB">
                      <w:pPr>
                        <w:pStyle w:val="9"/>
                        <w:jc w:val="both"/>
                      </w:pPr>
                      <w:proofErr w:type="spellStart"/>
                      <w:r>
                        <w:t>Утв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line id="_x0000_s1062" style="position:absolute" from="8505,15030" to="8505,16413" strokeweight=".71mm">
              <v:stroke joinstyle="miter"/>
            </v:line>
            <v:shape id="_x0000_s1063" type="#_x0000_t202" style="position:absolute;left:5168;top:15084;width:3251;height:1277;v-text-anchor:middle" filled="f" stroked="f">
              <v:stroke joinstyle="round"/>
              <v:textbox style="mso-next-textbox:#_x0000_s1063;mso-rotate-with-shape:t" inset=".35mm,.35mm,.35mm,.35mm">
                <w:txbxContent>
                  <w:p w:rsidR="00AF16AB" w:rsidRPr="0010691D" w:rsidRDefault="0010691D" w:rsidP="0010691D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Взаимоотношения Рос</w:t>
                    </w:r>
                    <w:r w:rsidR="00BB6822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сии и НАТО на современном этапе</w:t>
                    </w:r>
                  </w:p>
                </w:txbxContent>
              </v:textbox>
            </v:shape>
            <v:line id="_x0000_s1064" style="position:absolute" from="8512,15309" to="11492,15309" strokeweight=".71mm">
              <v:stroke joinstyle="miter"/>
            </v:line>
            <v:line id="_x0000_s1065" style="position:absolute" from="8511,15591" to="11491,15591" strokeweight=".71mm">
              <v:stroke joinstyle="miter"/>
            </v:line>
            <v:line id="_x0000_s1066" style="position:absolute" from="10206,15030" to="10206,15573" strokeweight=".71mm">
              <v:stroke joinstyle="miter"/>
            </v:line>
            <v:shape id="_x0000_s1067" type="#_x0000_t202" style="position:absolute;left:8544;top:15038;width:751;height:234;v-text-anchor:middle" filled="f" stroked="f">
              <v:stroke joinstyle="round"/>
              <v:textbox style="mso-next-textbox:#_x0000_s1067;mso-rotate-with-shape:t" inset=".35mm,.35mm,.35mm,.35mm">
                <w:txbxContent>
                  <w:p w:rsidR="00AF16AB" w:rsidRDefault="00AF16AB" w:rsidP="00AF16AB">
                    <w:pPr>
                      <w:pStyle w:val="9"/>
                    </w:pPr>
                    <w:proofErr w:type="spellStart"/>
                    <w:r>
                      <w:t>Лит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68" type="#_x0000_t202" style="position:absolute;left:10246;top:15038;width:1194;height:234;v-text-anchor:middle" filled="f" stroked="f">
              <v:stroke joinstyle="round"/>
              <v:textbox style="mso-next-textbox:#_x0000_s1068;mso-rotate-with-shape:t" inset=".35mm,.35mm,.35mm,.35mm">
                <w:txbxContent>
                  <w:p w:rsidR="00AF16AB" w:rsidRPr="00F77E5D" w:rsidRDefault="00AF16AB" w:rsidP="00AF16AB">
                    <w:pPr>
                      <w:pStyle w:val="9"/>
                    </w:pPr>
                    <w:proofErr w:type="spellStart"/>
                    <w:r w:rsidRPr="00F77E5D">
                      <w:t>Листов</w:t>
                    </w:r>
                    <w:proofErr w:type="spellEnd"/>
                  </w:p>
                </w:txbxContent>
              </v:textbox>
            </v:shape>
            <v:line id="_x0000_s1069" style="position:absolute" from="8789,15315" to="8789,15573" strokeweight=".35mm">
              <v:stroke joinstyle="miter"/>
            </v:line>
            <v:line id="_x0000_s1070" style="position:absolute" from="9072,15315" to="9072,15573" strokeweight=".35mm">
              <v:stroke joinstyle="miter"/>
            </v:line>
            <v:shape id="_x0000_s1071" type="#_x0000_t202" style="position:absolute;left:8544;top:15811;width:2897;height:340;v-text-anchor:middle" filled="f" stroked="f">
              <v:stroke joinstyle="round"/>
              <v:textbox style="mso-next-textbox:#_x0000_s1071;mso-rotate-with-shape:t" inset=".35mm,.35mm,.35mm,.35mm">
                <w:txbxContent>
                  <w:p w:rsidR="00AF16AB" w:rsidRPr="00F77E5D" w:rsidRDefault="00AF16AB" w:rsidP="00AF16AB">
                    <w:pPr>
                      <w:jc w:val="center"/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</w:pPr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УЖТ – </w:t>
                    </w: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филиал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="00056FE5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ПГУПС</w:t>
                    </w:r>
                  </w:p>
                </w:txbxContent>
              </v:textbox>
            </v:shape>
            <w10:wrap anchorx="page" anchory="page"/>
          </v:group>
        </w:pict>
      </w:r>
      <w:r w:rsidR="007C6092" w:rsidRPr="0010691D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AF16AB" w:rsidRPr="0010691D">
        <w:rPr>
          <w:rFonts w:ascii="Times New Roman" w:hAnsi="Times New Roman" w:cs="Times New Roman"/>
          <w:b/>
          <w:sz w:val="24"/>
          <w:szCs w:val="24"/>
        </w:rPr>
        <w:t>9</w:t>
      </w:r>
    </w:p>
    <w:p w:rsidR="006F161B" w:rsidRPr="0010691D" w:rsidRDefault="007C6092" w:rsidP="0010691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91D">
        <w:rPr>
          <w:rFonts w:ascii="Times New Roman" w:hAnsi="Times New Roman" w:cs="Times New Roman"/>
          <w:b/>
          <w:sz w:val="24"/>
          <w:szCs w:val="24"/>
        </w:rPr>
        <w:t>Тема:</w:t>
      </w:r>
      <w:r w:rsidRPr="0010691D">
        <w:rPr>
          <w:rFonts w:ascii="Times New Roman" w:hAnsi="Times New Roman" w:cs="Times New Roman"/>
          <w:sz w:val="24"/>
          <w:szCs w:val="24"/>
        </w:rPr>
        <w:t xml:space="preserve"> Взаимоотношения России и НАТО на современном этапе.</w:t>
      </w:r>
    </w:p>
    <w:p w:rsidR="00FC70AD" w:rsidRPr="00F01981" w:rsidRDefault="0010691D" w:rsidP="0010691D">
      <w:pPr>
        <w:spacing w:after="0" w:line="240" w:lineRule="auto"/>
        <w:ind w:left="2552" w:hanging="1701"/>
        <w:jc w:val="both"/>
        <w:rPr>
          <w:rFonts w:ascii="Times New Roman" w:hAnsi="Times New Roman" w:cs="Times New Roman"/>
          <w:sz w:val="24"/>
          <w:szCs w:val="24"/>
        </w:rPr>
      </w:pPr>
      <w:r w:rsidRPr="0010691D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0AD" w:rsidRDefault="00FC70AD" w:rsidP="00FC70AD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91D">
        <w:rPr>
          <w:rFonts w:ascii="Times New Roman" w:hAnsi="Times New Roman" w:cs="Times New Roman"/>
          <w:sz w:val="24"/>
          <w:szCs w:val="24"/>
        </w:rPr>
        <w:t>проанализировать динамику развития Н</w:t>
      </w:r>
      <w:r>
        <w:rPr>
          <w:rFonts w:ascii="Times New Roman" w:hAnsi="Times New Roman" w:cs="Times New Roman"/>
          <w:sz w:val="24"/>
          <w:szCs w:val="24"/>
        </w:rPr>
        <w:t>АТО;</w:t>
      </w:r>
      <w:r w:rsidR="00106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0AD" w:rsidRDefault="00FC70AD" w:rsidP="00FC70AD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закрепление пройденного материала "НАТО и ОВД": охарактеризовать основные тенденции; </w:t>
      </w:r>
    </w:p>
    <w:p w:rsidR="0010691D" w:rsidRDefault="00FC70AD" w:rsidP="00FC70AD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10691D">
        <w:rPr>
          <w:rFonts w:ascii="Times New Roman" w:hAnsi="Times New Roman" w:cs="Times New Roman"/>
          <w:sz w:val="24"/>
          <w:szCs w:val="24"/>
        </w:rPr>
        <w:t>ассмотреть специфику в</w:t>
      </w:r>
      <w:r w:rsidR="0010691D" w:rsidRPr="0010691D">
        <w:rPr>
          <w:rFonts w:ascii="Times New Roman" w:hAnsi="Times New Roman" w:cs="Times New Roman"/>
          <w:sz w:val="24"/>
          <w:szCs w:val="24"/>
        </w:rPr>
        <w:t>заимоотношения Рос</w:t>
      </w:r>
      <w:r w:rsidR="00393943">
        <w:rPr>
          <w:rFonts w:ascii="Times New Roman" w:hAnsi="Times New Roman" w:cs="Times New Roman"/>
          <w:sz w:val="24"/>
          <w:szCs w:val="24"/>
        </w:rPr>
        <w:t>сии и НАТО на современном этапе;</w:t>
      </w:r>
    </w:p>
    <w:p w:rsidR="00393943" w:rsidRPr="0010691D" w:rsidRDefault="00393943" w:rsidP="00FC70AD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цели ОБСЕ - мост 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жду Россией и НАТО</w:t>
      </w:r>
    </w:p>
    <w:p w:rsidR="0010691D" w:rsidRPr="0010691D" w:rsidRDefault="0010691D" w:rsidP="0010691D">
      <w:pPr>
        <w:spacing w:after="0" w:line="240" w:lineRule="auto"/>
        <w:ind w:left="2410" w:hanging="1559"/>
        <w:jc w:val="both"/>
        <w:rPr>
          <w:rFonts w:ascii="Times New Roman" w:hAnsi="Times New Roman" w:cs="Times New Roman"/>
          <w:sz w:val="24"/>
          <w:szCs w:val="24"/>
        </w:rPr>
      </w:pPr>
      <w:r w:rsidRPr="0010691D">
        <w:rPr>
          <w:rFonts w:ascii="Times New Roman" w:hAnsi="Times New Roman" w:cs="Times New Roman"/>
          <w:b/>
          <w:sz w:val="24"/>
          <w:szCs w:val="24"/>
        </w:rPr>
        <w:t>Ход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91D">
        <w:rPr>
          <w:rFonts w:ascii="Times New Roman" w:hAnsi="Times New Roman" w:cs="Times New Roman"/>
          <w:sz w:val="24"/>
          <w:szCs w:val="24"/>
        </w:rPr>
        <w:t>внимательно изучить предложенный материал и выполнить задания, сделать вывод.</w:t>
      </w:r>
    </w:p>
    <w:p w:rsidR="0010691D" w:rsidRPr="0010691D" w:rsidRDefault="0010691D" w:rsidP="0010691D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FC70AD" w:rsidRDefault="0010691D" w:rsidP="0010691D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10691D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FC70AD">
        <w:rPr>
          <w:rFonts w:ascii="Times New Roman" w:hAnsi="Times New Roman" w:cs="Times New Roman"/>
          <w:sz w:val="24"/>
          <w:szCs w:val="24"/>
        </w:rPr>
        <w:t>Активизация и закрепление пройденного материала. Составить конкретизирующую таблицу "Состав НАТО и ОВД в период Холодной Войны 194</w:t>
      </w:r>
      <w:r w:rsidR="00AE5AE2">
        <w:rPr>
          <w:rFonts w:ascii="Times New Roman" w:hAnsi="Times New Roman" w:cs="Times New Roman"/>
          <w:sz w:val="24"/>
          <w:szCs w:val="24"/>
        </w:rPr>
        <w:t>5</w:t>
      </w:r>
      <w:r w:rsidR="00FC70AD">
        <w:rPr>
          <w:rFonts w:ascii="Times New Roman" w:hAnsi="Times New Roman" w:cs="Times New Roman"/>
          <w:sz w:val="24"/>
          <w:szCs w:val="24"/>
        </w:rPr>
        <w:t>-1991 гг."</w:t>
      </w:r>
    </w:p>
    <w:p w:rsidR="00FC70AD" w:rsidRDefault="00056FE5" w:rsidP="0010691D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200.4pt;margin-top:7.45pt;width:137.65pt;height:24pt;z-index:251659264">
            <v:textbox>
              <w:txbxContent>
                <w:p w:rsidR="00FC70AD" w:rsidRPr="002B54C6" w:rsidRDefault="00FC70AD" w:rsidP="00FC70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54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 НАТО и ОВД</w:t>
                  </w:r>
                </w:p>
              </w:txbxContent>
            </v:textbox>
          </v:rect>
        </w:pict>
      </w:r>
    </w:p>
    <w:p w:rsidR="00FC70AD" w:rsidRDefault="00056FE5" w:rsidP="00FF4B48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32.05pt;margin-top:241.55pt;width:246pt;height:245.75pt;z-index:251666432">
            <v:textbox>
              <w:txbxContent>
                <w:p w:rsidR="0033536F" w:rsidRDefault="0033536F" w:rsidP="003353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Страны участники:</w:t>
                  </w:r>
                </w:p>
                <w:p w:rsidR="0033536F" w:rsidRDefault="0033536F" w:rsidP="003353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C172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r w:rsidR="008A3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C172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33536F" w:rsidRDefault="0033536F" w:rsidP="003353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  <w:r w:rsidR="008A3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33536F" w:rsidRPr="0033536F" w:rsidRDefault="0033536F" w:rsidP="003353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332.8pt;margin-top:151.9pt;width:188.25pt;height:64.5pt;z-index:251664384">
            <v:textbox>
              <w:txbxContent>
                <w:p w:rsidR="00722B35" w:rsidRPr="00722B35" w:rsidRDefault="00722B35" w:rsidP="00722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2B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ОВД</w:t>
                  </w:r>
                </w:p>
                <w:p w:rsidR="00722B35" w:rsidRPr="00FC70AD" w:rsidRDefault="00722B35" w:rsidP="00722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(Органи</w:t>
                  </w:r>
                  <w:r w:rsidR="00F01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зация Варшавского договора с 195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по 1991 гг.)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4" type="#_x0000_t67" style="position:absolute;left:0;text-align:left;margin-left:162.15pt;margin-top:124.9pt;width:38.25pt;height:27pt;z-index:251671552">
            <v:textbox style="layout-flow:vertical-ideographic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4" type="#_x0000_t67" style="position:absolute;left:0;text-align:left;margin-left:368.7pt;margin-top:111.4pt;width:38.25pt;height:27pt;z-index:251669504">
            <v:textbox style="layout-flow:vertical-ideographic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6" type="#_x0000_t67" style="position:absolute;left:0;text-align:left;margin-left:253.3pt;margin-top:26.65pt;width:38.25pt;height:27.75pt;z-index:251661312">
            <v:textbox style="layout-flow:vertical-ideographic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75" style="position:absolute;left:0;text-align:left;margin-left:192.15pt;margin-top:60.4pt;width:167.65pt;height:24pt;z-index:251660288">
            <v:textbox style="mso-next-textbox:#_x0000_s1075">
              <w:txbxContent>
                <w:p w:rsidR="00FC70AD" w:rsidRPr="00FC70AD" w:rsidRDefault="00FC70AD" w:rsidP="00FC70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Блоковое противостояние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83" style="position:absolute;left:0;text-align:left;margin-left:306.55pt;margin-top:229.9pt;width:214.5pt;height:229.5pt;z-index:251668480">
            <v:textbox style="mso-next-textbox:#_x0000_s1083">
              <w:txbxContent>
                <w:p w:rsidR="0033536F" w:rsidRDefault="0033536F" w:rsidP="003353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Страны участники:</w:t>
                  </w:r>
                </w:p>
                <w:p w:rsidR="0033536F" w:rsidRDefault="0033536F" w:rsidP="003353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33536F" w:rsidRPr="0033536F" w:rsidRDefault="0033536F" w:rsidP="003353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r w:rsidRPr="0033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32.05pt;margin-top:165.4pt;width:193.9pt;height:64.5pt;z-index:251662336">
            <v:textbox>
              <w:txbxContent>
                <w:p w:rsidR="00722B35" w:rsidRPr="00722B35" w:rsidRDefault="00722B35" w:rsidP="00722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2B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НАТО </w:t>
                  </w:r>
                </w:p>
                <w:p w:rsidR="00722B35" w:rsidRPr="00FC70AD" w:rsidRDefault="00722B35" w:rsidP="00722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(Организация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Севера-атлантического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договора с 1949 г.)</w:t>
                  </w:r>
                </w:p>
              </w:txbxContent>
            </v:textbox>
          </v:rect>
        </w:pict>
      </w:r>
      <w:r w:rsidR="00FF4B48" w:rsidRPr="00FF4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1704975"/>
            <wp:effectExtent l="19050" t="0" r="0" b="0"/>
            <wp:docPr id="15" name="Рисунок 3" descr="C:\Users\Пользователь\Desktop\act28flagslogo250l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act28flagslogo250lr1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B54C6" w:rsidRPr="002B54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0675" cy="1896573"/>
            <wp:effectExtent l="19050" t="0" r="9525" b="0"/>
            <wp:docPr id="19" name="Рисунок 2" descr="C:\Users\Пользователь\Desktop\Warsaw_Pac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arsaw_Pact_Logo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9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0AD">
        <w:rPr>
          <w:rFonts w:ascii="Times New Roman" w:hAnsi="Times New Roman" w:cs="Times New Roman"/>
          <w:sz w:val="24"/>
          <w:szCs w:val="24"/>
        </w:rPr>
        <w:br w:type="page"/>
      </w:r>
    </w:p>
    <w:p w:rsidR="00FF4B48" w:rsidRPr="00B61848" w:rsidRDefault="00056FE5" w:rsidP="0010691D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85" style="position:absolute;left:0;text-align:left;margin-left:55.5pt;margin-top:18pt;width:524.85pt;height:805.25pt;z-index:251670528;mso-wrap-distance-left:0;mso-wrap-distance-right:0;mso-position-horizontal-relative:page;mso-position-vertical-relative:page" coordorigin="1134,397" coordsize="10363,16033">
            <o:lock v:ext="edit" text="t"/>
            <v:rect id="_x0000_s1086" style="position:absolute;left:1134;top:397;width:10363;height:16033;v-text-anchor:middle" filled="f" strokeweight=".71mm"/>
            <v:line id="_x0000_s1087" style="position:absolute" from="1701,15599" to="1701,16420" strokeweight=".71mm">
              <v:stroke joinstyle="miter"/>
            </v:line>
            <v:line id="_x0000_s1088" style="position:absolute" from="1139,15593" to="11485,15593" strokeweight=".71mm">
              <v:stroke joinstyle="miter"/>
            </v:line>
            <v:line id="_x0000_s1089" style="position:absolute" from="2268,15599" to="2268,16420" strokeweight=".71mm">
              <v:stroke joinstyle="miter"/>
            </v:line>
            <v:line id="_x0000_s1090" style="position:absolute" from="3686,15599" to="3686,16420" strokeweight=".71mm">
              <v:stroke joinstyle="miter"/>
            </v:line>
            <v:line id="_x0000_s1091" style="position:absolute" from="4535,15607" to="4535,16420" strokeweight=".71mm">
              <v:stroke joinstyle="miter"/>
            </v:line>
            <v:line id="_x0000_s1092" style="position:absolute" from="5103,15599" to="5103,16412" strokeweight=".71mm">
              <v:stroke joinstyle="miter"/>
            </v:line>
            <v:line id="_x0000_s1093" style="position:absolute" from="10942,15599" to="10942,16420" strokeweight=".71mm">
              <v:stroke joinstyle="miter"/>
            </v:line>
            <v:line id="_x0000_s1094" style="position:absolute" from="1139,15875" to="5079,15875" strokeweight=".35mm">
              <v:stroke joinstyle="miter"/>
            </v:line>
            <v:line id="_x0000_s1095" style="position:absolute" from="1139,16159" to="5079,16159" strokeweight=".71mm">
              <v:stroke joinstyle="miter"/>
            </v:line>
            <v:line id="_x0000_s1096" style="position:absolute" from="10949,15878" to="11491,15878" strokeweight=".35mm">
              <v:stroke joinstyle="miter"/>
            </v:line>
            <v:shape id="_x0000_s1097" type="#_x0000_t202" style="position:absolute;left:1156;top:16163;width:505;height:234;v-text-anchor:middle" filled="f" stroked="f">
              <v:stroke joinstyle="round"/>
              <v:textbox style="mso-next-textbox:#_x0000_s1097;mso-rotate-with-shape:t" inset=".35mm,.35mm,.35mm,.35mm">
                <w:txbxContent>
                  <w:p w:rsidR="00FF4B48" w:rsidRDefault="00FF4B48" w:rsidP="00FF4B48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98" type="#_x0000_t202" style="position:absolute;left:1717;top:16163;width:506;height:234;v-text-anchor:middle" filled="f" stroked="f">
              <v:stroke joinstyle="round"/>
              <v:textbox style="mso-next-textbox:#_x0000_s1098;mso-rotate-with-shape:t" inset=".35mm,.35mm,.35mm,.35mm">
                <w:txbxContent>
                  <w:p w:rsidR="00FF4B48" w:rsidRDefault="00FF4B48" w:rsidP="00FF4B48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99" type="#_x0000_t202" style="position:absolute;left:2304;top:16163;width:1321;height:234;v-text-anchor:middle" filled="f" stroked="f">
              <v:stroke joinstyle="round"/>
              <v:textbox style="mso-next-textbox:#_x0000_s1099;mso-rotate-with-shape:t" inset=".35mm,.35mm,.35mm,.35mm">
                <w:txbxContent>
                  <w:p w:rsidR="00FF4B48" w:rsidRDefault="00FF4B48" w:rsidP="00FF4B48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00" type="#_x0000_t202" style="position:absolute;left:3712;top:16163;width:782;height:234;v-text-anchor:middle" filled="f" stroked="f">
              <v:stroke joinstyle="round"/>
              <v:textbox style="mso-next-textbox:#_x0000_s1100;mso-rotate-with-shape:t" inset=".35mm,.35mm,.35mm,.35mm">
                <w:txbxContent>
                  <w:p w:rsidR="00FF4B48" w:rsidRPr="006339D5" w:rsidRDefault="00FF4B48" w:rsidP="00FF4B48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101" type="#_x0000_t202" style="position:absolute;left:4554;top:16163;width:505;height:234;v-text-anchor:middle" filled="f" stroked="f">
              <v:stroke joinstyle="round"/>
              <v:textbox style="mso-next-textbox:#_x0000_s1101;mso-rotate-with-shape:t" inset=".35mm,.35mm,.35mm,.35mm">
                <w:txbxContent>
                  <w:p w:rsidR="00FF4B48" w:rsidRPr="006339D5" w:rsidRDefault="00FF4B48" w:rsidP="00FF4B48">
                    <w:pPr>
                      <w:pStyle w:val="9"/>
                    </w:pPr>
                    <w:r w:rsidRPr="006339D5">
                      <w:t>Дата</w:t>
                    </w:r>
                  </w:p>
                </w:txbxContent>
              </v:textbox>
            </v:shape>
            <v:shape id="_x0000_s1102" type="#_x0000_t202" style="position:absolute;left:10958;top:15615;width:506;height:234;v-text-anchor:middle" filled="f" stroked="f">
              <v:stroke joinstyle="round"/>
              <v:textbox style="mso-next-textbox:#_x0000_s1102;mso-rotate-with-shape:t" inset=".35mm,.35mm,.35mm,.35mm">
                <w:txbxContent>
                  <w:p w:rsidR="00FF4B48" w:rsidRDefault="00FF4B48" w:rsidP="00FF4B48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103" type="#_x0000_t202" style="position:absolute;left:5145;top:15812;width:5732;height:369;v-text-anchor:middle" filled="f" stroked="f">
              <v:stroke joinstyle="round"/>
              <v:textbox style="mso-next-textbox:#_x0000_s1103;mso-rotate-with-shape:t" inset=".35mm,.35mm,.35mm,.35mm">
                <w:txbxContent>
                  <w:p w:rsidR="00FF4B48" w:rsidRPr="00131213" w:rsidRDefault="00FF4B48" w:rsidP="00FF4B48">
                    <w:pPr>
                      <w:pStyle w:val="16"/>
                    </w:pPr>
                  </w:p>
                </w:txbxContent>
              </v:textbox>
            </v:shape>
            <w10:wrap anchorx="page" anchory="page"/>
          </v:group>
        </w:pict>
      </w:r>
      <w:r w:rsidR="00FF4B48">
        <w:rPr>
          <w:rFonts w:ascii="Times New Roman" w:hAnsi="Times New Roman" w:cs="Times New Roman"/>
          <w:sz w:val="24"/>
          <w:szCs w:val="24"/>
        </w:rPr>
        <w:t>Задание 2. Проанализировать роль и влияни</w:t>
      </w:r>
      <w:r w:rsidR="00B61848">
        <w:rPr>
          <w:rFonts w:ascii="Times New Roman" w:hAnsi="Times New Roman" w:cs="Times New Roman"/>
          <w:sz w:val="24"/>
          <w:szCs w:val="24"/>
        </w:rPr>
        <w:t xml:space="preserve">е НАТО на международной арене: </w:t>
      </w:r>
      <w:r w:rsidR="00FF4B48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FF4B48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="00FF4B48" w:rsidRPr="00807CC3">
        <w:rPr>
          <w:rFonts w:ascii="Times New Roman" w:eastAsia="Times New Roman" w:hAnsi="Times New Roman" w:cs="Times New Roman"/>
          <w:color w:val="252525"/>
          <w:sz w:val="24"/>
          <w:szCs w:val="24"/>
        </w:rPr>
        <w:t>тношения между Россией и НАТО</w:t>
      </w:r>
      <w:r w:rsidR="00B6184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и ОБСЕ.</w:t>
      </w:r>
    </w:p>
    <w:p w:rsidR="00FF4B48" w:rsidRDefault="00C623F4" w:rsidP="00C623F4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52525"/>
          <w:sz w:val="24"/>
          <w:szCs w:val="24"/>
        </w:rPr>
        <w:drawing>
          <wp:inline distT="0" distB="0" distL="0" distR="0">
            <wp:extent cx="6353175" cy="4591050"/>
            <wp:effectExtent l="19050" t="0" r="9525" b="0"/>
            <wp:docPr id="21" name="Рисунок 4" descr="C:\Users\Пользователь\Desktop\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prev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B48" w:rsidRDefault="00B61848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3175</wp:posOffset>
            </wp:positionV>
            <wp:extent cx="2657475" cy="1352550"/>
            <wp:effectExtent l="19050" t="0" r="9525" b="0"/>
            <wp:wrapSquare wrapText="bothSides"/>
            <wp:docPr id="24" name="Рисунок 6" descr="C:\Users\Пользователь\Desktop\osce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osce-logo2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3F4">
        <w:rPr>
          <w:rFonts w:ascii="Times New Roman" w:hAnsi="Times New Roman" w:cs="Times New Roman"/>
          <w:sz w:val="24"/>
          <w:szCs w:val="24"/>
        </w:rPr>
        <w:t>______</w:t>
      </w:r>
      <w:r w:rsidR="007878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87899" w:rsidRP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899" w:rsidRP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899" w:rsidRP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899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_____________________________________________________________________________</w:t>
      </w:r>
    </w:p>
    <w:p w:rsidR="00FF4B48" w:rsidRDefault="00787899" w:rsidP="007878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sectPr w:rsidR="00FF4B48" w:rsidSect="00A42DE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056"/>
    <w:multiLevelType w:val="multilevel"/>
    <w:tmpl w:val="5F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092"/>
    <w:rsid w:val="00056FE5"/>
    <w:rsid w:val="0010691D"/>
    <w:rsid w:val="001544C0"/>
    <w:rsid w:val="00205712"/>
    <w:rsid w:val="002A377F"/>
    <w:rsid w:val="002B54C6"/>
    <w:rsid w:val="0033536F"/>
    <w:rsid w:val="0036791F"/>
    <w:rsid w:val="00393943"/>
    <w:rsid w:val="004146D7"/>
    <w:rsid w:val="00474BD8"/>
    <w:rsid w:val="00530E44"/>
    <w:rsid w:val="006F0842"/>
    <w:rsid w:val="006F161B"/>
    <w:rsid w:val="00722B35"/>
    <w:rsid w:val="00762AB9"/>
    <w:rsid w:val="00787899"/>
    <w:rsid w:val="007C6092"/>
    <w:rsid w:val="008A38FD"/>
    <w:rsid w:val="009A0A18"/>
    <w:rsid w:val="00A42DE8"/>
    <w:rsid w:val="00A46217"/>
    <w:rsid w:val="00AC7D50"/>
    <w:rsid w:val="00AE5AE2"/>
    <w:rsid w:val="00AF16AB"/>
    <w:rsid w:val="00B61848"/>
    <w:rsid w:val="00BB6822"/>
    <w:rsid w:val="00C17239"/>
    <w:rsid w:val="00C623F4"/>
    <w:rsid w:val="00D61475"/>
    <w:rsid w:val="00DF2612"/>
    <w:rsid w:val="00F01981"/>
    <w:rsid w:val="00FC70AD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0E44"/>
  </w:style>
  <w:style w:type="character" w:styleId="a4">
    <w:name w:val="Hyperlink"/>
    <w:basedOn w:val="a0"/>
    <w:uiPriority w:val="99"/>
    <w:semiHidden/>
    <w:unhideWhenUsed/>
    <w:rsid w:val="00530E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44"/>
    <w:rPr>
      <w:rFonts w:ascii="Tahoma" w:hAnsi="Tahoma" w:cs="Tahoma"/>
      <w:sz w:val="16"/>
      <w:szCs w:val="16"/>
    </w:rPr>
  </w:style>
  <w:style w:type="paragraph" w:customStyle="1" w:styleId="9">
    <w:name w:val="9"/>
    <w:basedOn w:val="a"/>
    <w:link w:val="90"/>
    <w:qFormat/>
    <w:rsid w:val="00AF16AB"/>
    <w:pPr>
      <w:jc w:val="center"/>
    </w:pPr>
    <w:rPr>
      <w:rFonts w:ascii="Times New Roman" w:eastAsia="Arial" w:hAnsi="Times New Roman" w:cs="Times New Roman"/>
      <w:sz w:val="18"/>
      <w:szCs w:val="20"/>
      <w:lang w:val="uk-UA"/>
    </w:rPr>
  </w:style>
  <w:style w:type="character" w:customStyle="1" w:styleId="90">
    <w:name w:val="9 Знак"/>
    <w:basedOn w:val="a0"/>
    <w:link w:val="9"/>
    <w:rsid w:val="00AF16AB"/>
    <w:rPr>
      <w:rFonts w:ascii="Times New Roman" w:eastAsia="Arial" w:hAnsi="Times New Roman" w:cs="Times New Roman"/>
      <w:sz w:val="18"/>
      <w:szCs w:val="20"/>
      <w:lang w:val="uk-UA"/>
    </w:rPr>
  </w:style>
  <w:style w:type="paragraph" w:customStyle="1" w:styleId="a7">
    <w:name w:val="Чертежный"/>
    <w:rsid w:val="00AF16A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6">
    <w:name w:val="16"/>
    <w:basedOn w:val="a"/>
    <w:link w:val="160"/>
    <w:qFormat/>
    <w:rsid w:val="00FF4B48"/>
    <w:pPr>
      <w:jc w:val="center"/>
    </w:pPr>
    <w:rPr>
      <w:rFonts w:ascii="Times New Roman" w:hAnsi="Times New Roman"/>
      <w:sz w:val="32"/>
      <w:szCs w:val="32"/>
      <w:lang w:val="en-US"/>
    </w:rPr>
  </w:style>
  <w:style w:type="character" w:customStyle="1" w:styleId="160">
    <w:name w:val="16 Знак"/>
    <w:basedOn w:val="a0"/>
    <w:link w:val="16"/>
    <w:rsid w:val="00FF4B48"/>
    <w:rPr>
      <w:rFonts w:ascii="Times New Roman" w:hAnsi="Times New Roman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mmons.wikimedia.org/wiki/File:Flag_of_Bosnia_and_Herzegovina.svg?uselang=ru" TargetMode="External"/><Relationship Id="rId18" Type="http://schemas.openxmlformats.org/officeDocument/2006/relationships/hyperlink" Target="https://ru.wikipedia.org/wiki/%D0%93%D1%80%D0%B5%D1%86%D0%B8%D1%8F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ru.wikipedia.org/wiki/%D0%A2%D1%83%D1%80%D1%86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0%D0%BA%D0%B5%D0%B4%D0%BE%D0%BD%D0%B8%D1%8F_(%D0%B3%D0%BE%D1%81%D1%83%D0%B4%D0%B0%D1%80%D1%81%D1%82%D0%B2%D0%BE)" TargetMode="External"/><Relationship Id="rId34" Type="http://schemas.openxmlformats.org/officeDocument/2006/relationships/hyperlink" Target="https://commons.wikimedia.org/wiki/File:Flag_of_Romania.svg?uselang=ru" TargetMode="External"/><Relationship Id="rId42" Type="http://schemas.openxmlformats.org/officeDocument/2006/relationships/image" Target="media/image14.jpeg"/><Relationship Id="rId7" Type="http://schemas.openxmlformats.org/officeDocument/2006/relationships/hyperlink" Target="https://commons.wikimedia.org/wiki/File:Flag_of_Albania.svg?uselang=ru" TargetMode="External"/><Relationship Id="rId12" Type="http://schemas.openxmlformats.org/officeDocument/2006/relationships/hyperlink" Target="https://ru.wikipedia.org/wiki/%D0%91%D0%BE%D0%BB%D0%B3%D0%B0%D1%80%D0%B8%D1%8F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commons.wikimedia.org/wiki/File:Flag_of_Serbia.svg?uselang=ru" TargetMode="External"/><Relationship Id="rId33" Type="http://schemas.openxmlformats.org/officeDocument/2006/relationships/hyperlink" Target="https://ru.wikipedia.org/wiki/%D0%A1%D0%BB%D0%BE%D0%B2%D0%B5%D0%BD%D0%B8%D1%8F" TargetMode="External"/><Relationship Id="rId38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Flag_of_Greece.svg?uselang=ru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41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1%83%D0%BE%D1%81%D1%82%D1%80%D0%BE%D0%B2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ru.wikipedia.org/wiki/%D0%A7%D0%B5%D1%80%D0%BD%D0%BE%D0%B3%D0%BE%D1%80%D0%B8%D1%8F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commons.wikimedia.org/wiki/File:Flag_of_Turkey.svg?uselang=ru" TargetMode="External"/><Relationship Id="rId40" Type="http://schemas.openxmlformats.org/officeDocument/2006/relationships/image" Target="media/image1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E%D1%81%D0%BD%D0%B8%D1%8F_%D0%B8_%D0%93%D0%B5%D1%80%D1%86%D0%B5%D0%B3%D0%BE%D0%B2%D0%B8%D0%BD%D0%B0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Flag_of_Croatia.svg?uselang=ru" TargetMode="External"/><Relationship Id="rId36" Type="http://schemas.openxmlformats.org/officeDocument/2006/relationships/hyperlink" Target="https://ru.wikipedia.org/wiki/%D0%A0%D1%83%D0%BC%D1%8B%D0%BD%D0%B8%D1%8F" TargetMode="External"/><Relationship Id="rId10" Type="http://schemas.openxmlformats.org/officeDocument/2006/relationships/hyperlink" Target="https://commons.wikimedia.org/wiki/File:Flag_of_Bulgaria.svg?uselang=ru" TargetMode="External"/><Relationship Id="rId19" Type="http://schemas.openxmlformats.org/officeDocument/2006/relationships/hyperlink" Target="https://commons.wikimedia.org/wiki/File:Flag_of_Macedonia.svg?uselang=ru" TargetMode="External"/><Relationship Id="rId31" Type="http://schemas.openxmlformats.org/officeDocument/2006/relationships/hyperlink" Target="https://commons.wikimedia.org/wiki/File:Flag_of_Slovenia.svg?uselang=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0%B1%D0%B0%D0%BD%D0%B8%D1%8F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commons.wikimedia.org/wiki/File:Flag_of_Montenegro.svg?uselang=ru" TargetMode="External"/><Relationship Id="rId27" Type="http://schemas.openxmlformats.org/officeDocument/2006/relationships/hyperlink" Target="https://ru.wikipedia.org/wiki/%D0%A1%D0%B5%D1%80%D0%B1%D0%B8%D1%8F" TargetMode="External"/><Relationship Id="rId30" Type="http://schemas.openxmlformats.org/officeDocument/2006/relationships/hyperlink" Target="https://ru.wikipedia.org/wiki/%D0%A5%D0%BE%D1%80%D0%B2%D0%B0%D1%82%D0%B8%D1%8F" TargetMode="External"/><Relationship Id="rId35" Type="http://schemas.openxmlformats.org/officeDocument/2006/relationships/image" Target="media/image10.png"/><Relationship Id="rId43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miit</cp:lastModifiedBy>
  <cp:revision>23</cp:revision>
  <cp:lastPrinted>2017-10-06T12:21:00Z</cp:lastPrinted>
  <dcterms:created xsi:type="dcterms:W3CDTF">2014-10-01T18:01:00Z</dcterms:created>
  <dcterms:modified xsi:type="dcterms:W3CDTF">2017-10-06T12:26:00Z</dcterms:modified>
</cp:coreProperties>
</file>