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A30832">
        <w:rPr>
          <w:rFonts w:ascii="Times New Roman" w:hAnsi="Times New Roman" w:cs="Times New Roman"/>
          <w:b/>
          <w:color w:val="000000"/>
        </w:rPr>
        <w:t>Лекция 3. Внешняя политика СССР. Отношения с сопредельными государствами, Евросоюзом, США, странами "третьего мира".</w:t>
      </w:r>
    </w:p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30832">
        <w:rPr>
          <w:rFonts w:ascii="Times New Roman" w:eastAsia="Times New Roman" w:hAnsi="Times New Roman" w:cs="Times New Roman"/>
          <w:b/>
          <w:i/>
          <w:color w:val="000000"/>
        </w:rPr>
        <w:t xml:space="preserve">СССР и страны "третьего мира".1950-е - начало 1960-х гг. прошли под знаком крушения колониальных империй Англии и Франции. Освободившиеся страны стремились проводить независимую внутреннюю и внешнюю политику, не примыкая ни к НАТО </w:t>
      </w:r>
      <w:r w:rsidRPr="00A30832">
        <w:rPr>
          <w:rFonts w:ascii="Times New Roman" w:eastAsia="Times New Roman" w:hAnsi="Times New Roman" w:cs="Times New Roman"/>
          <w:i/>
          <w:color w:val="000000"/>
        </w:rPr>
        <w:t>(военно-политический альянс,  был создан после ВОВ 1949 г. против СССР)</w:t>
      </w:r>
      <w:r w:rsidRPr="00A30832">
        <w:rPr>
          <w:rFonts w:ascii="Times New Roman" w:eastAsia="Times New Roman" w:hAnsi="Times New Roman" w:cs="Times New Roman"/>
          <w:b/>
          <w:i/>
          <w:color w:val="000000"/>
        </w:rPr>
        <w:t>, ни к Варшавскому договору</w:t>
      </w:r>
      <w:r w:rsidRPr="00A30832">
        <w:rPr>
          <w:rFonts w:ascii="Times New Roman" w:hAnsi="Times New Roman" w:cs="Times New Roman"/>
          <w:i/>
          <w:color w:val="333333"/>
        </w:rPr>
        <w:t xml:space="preserve"> (был организован в противовес НАТО, при Горбачеве развалили, революции в Европе начались, а сейчас НАТО движется к нашим границам, уже в Прибалтике, то </w:t>
      </w:r>
      <w:proofErr w:type="gramStart"/>
      <w:r w:rsidRPr="00A30832">
        <w:rPr>
          <w:rFonts w:ascii="Times New Roman" w:hAnsi="Times New Roman" w:cs="Times New Roman"/>
          <w:i/>
          <w:color w:val="333333"/>
        </w:rPr>
        <w:t>есть</w:t>
      </w:r>
      <w:proofErr w:type="gramEnd"/>
      <w:r w:rsidRPr="00A30832">
        <w:rPr>
          <w:rFonts w:ascii="Times New Roman" w:hAnsi="Times New Roman" w:cs="Times New Roman"/>
          <w:i/>
          <w:color w:val="333333"/>
        </w:rPr>
        <w:t xml:space="preserve"> настроены против России,  Варшавский договор - </w:t>
      </w:r>
      <w:r w:rsidRPr="00A30832">
        <w:rPr>
          <w:rFonts w:ascii="Times New Roman" w:hAnsi="Times New Roman" w:cs="Times New Roman"/>
          <w:b/>
          <w:bCs/>
          <w:i/>
          <w:color w:val="333333"/>
        </w:rPr>
        <w:t>Договор</w:t>
      </w:r>
      <w:r w:rsidRPr="00A30832">
        <w:rPr>
          <w:rStyle w:val="apple-converted-space"/>
          <w:rFonts w:ascii="Times New Roman" w:hAnsi="Times New Roman" w:cs="Times New Roman"/>
          <w:i/>
          <w:color w:val="333333"/>
        </w:rPr>
        <w:t> </w:t>
      </w:r>
      <w:r w:rsidRPr="00A30832">
        <w:rPr>
          <w:rFonts w:ascii="Times New Roman" w:hAnsi="Times New Roman" w:cs="Times New Roman"/>
          <w:i/>
          <w:color w:val="333333"/>
        </w:rPr>
        <w:t xml:space="preserve">о дружбе, </w:t>
      </w:r>
      <w:proofErr w:type="gramStart"/>
      <w:r w:rsidRPr="00A30832">
        <w:rPr>
          <w:rFonts w:ascii="Times New Roman" w:hAnsi="Times New Roman" w:cs="Times New Roman"/>
          <w:i/>
          <w:color w:val="333333"/>
        </w:rPr>
        <w:t>сотрудничестве</w:t>
      </w:r>
      <w:proofErr w:type="gramEnd"/>
      <w:r w:rsidRPr="00A30832">
        <w:rPr>
          <w:rFonts w:ascii="Times New Roman" w:hAnsi="Times New Roman" w:cs="Times New Roman"/>
          <w:i/>
          <w:color w:val="333333"/>
        </w:rPr>
        <w:t xml:space="preserve"> и взаимной помощи 1955 г. </w:t>
      </w:r>
      <w:r w:rsidRPr="00A30832">
        <w:rPr>
          <w:rStyle w:val="apple-converted-space"/>
          <w:rFonts w:ascii="Times New Roman" w:hAnsi="Times New Roman" w:cs="Times New Roman"/>
          <w:i/>
          <w:color w:val="333333"/>
        </w:rPr>
        <w:t> </w:t>
      </w:r>
      <w:r w:rsidRPr="00A30832">
        <w:rPr>
          <w:rFonts w:ascii="Times New Roman" w:hAnsi="Times New Roman" w:cs="Times New Roman"/>
          <w:i/>
          <w:color w:val="333333"/>
        </w:rPr>
        <w:t>документ, оформивший создание военного союза европейских социалистических государств при ведущей роли Советского Союза)</w:t>
      </w:r>
      <w:r w:rsidRPr="00A30832"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3083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НАТО - общая оборона двенадцати стран: </w:t>
      </w:r>
      <w:proofErr w:type="gramStart"/>
      <w:r w:rsidRPr="00A30832">
        <w:rPr>
          <w:rFonts w:ascii="Times New Roman" w:eastAsia="Times New Roman" w:hAnsi="Times New Roman" w:cs="Times New Roman"/>
          <w:i/>
          <w:color w:val="000000"/>
          <w:lang w:eastAsia="ru-RU"/>
        </w:rPr>
        <w:t>Бельгии, Великобритании, Дании, Исландии, Италии, Канады, Люксембурга, Нидерландов,  Норвегии, Португалии, США и Франции.</w:t>
      </w:r>
      <w:proofErr w:type="gramEnd"/>
    </w:p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30832">
        <w:rPr>
          <w:rFonts w:ascii="Times New Roman" w:eastAsia="Times New Roman" w:hAnsi="Times New Roman" w:cs="Times New Roman"/>
          <w:i/>
          <w:color w:val="000000"/>
          <w:lang w:eastAsia="ru-RU"/>
        </w:rPr>
        <w:t>В начале пятидесятых годов ход международных событий подтолкнул государства-члены НАТО к созданию на основании Североатлантического Договора Организация Североатлантического Договора – НАТО. Создание НАТО было оформлено рядом дополнительных соглашений, вступивших в силу в 1952 году.</w:t>
      </w:r>
    </w:p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30832">
        <w:rPr>
          <w:rFonts w:ascii="Times New Roman" w:hAnsi="Times New Roman" w:cs="Times New Roman"/>
          <w:i/>
          <w:color w:val="000000"/>
        </w:rPr>
        <w:t>Главная цель НАТО – гарантировать свободу и безопасность всех своих членов в Европе и Северной Америке в соответствии с принципами Устава ООН.</w:t>
      </w:r>
    </w:p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A30832">
        <w:rPr>
          <w:rFonts w:ascii="Times New Roman" w:eastAsia="Times New Roman" w:hAnsi="Times New Roman" w:cs="Times New Roman"/>
          <w:b/>
          <w:i/>
          <w:color w:val="000000"/>
        </w:rPr>
        <w:t>Однако с обеих сторон им приходилось испытывать значительное давление. Для более успешного противодействия ему было образовано Движение неприсоединения, объединившее страны "третьего мира".</w:t>
      </w:r>
    </w:p>
    <w:p w:rsidR="00B66F30" w:rsidRPr="00A30832" w:rsidRDefault="00B66F30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A30832">
        <w:rPr>
          <w:rFonts w:ascii="Times New Roman" w:hAnsi="Times New Roman" w:cs="Times New Roman"/>
          <w:color w:val="000000"/>
          <w:shd w:val="clear" w:color="auto" w:fill="FFFFFF"/>
        </w:rPr>
        <w:t>СССР стремился рас</w:t>
      </w:r>
      <w:bookmarkStart w:id="0" w:name="_GoBack"/>
      <w:bookmarkEnd w:id="0"/>
      <w:r w:rsidRPr="00A30832">
        <w:rPr>
          <w:rFonts w:ascii="Times New Roman" w:hAnsi="Times New Roman" w:cs="Times New Roman"/>
          <w:color w:val="000000"/>
          <w:shd w:val="clear" w:color="auto" w:fill="FFFFFF"/>
        </w:rPr>
        <w:t>ширить свое геополитическое влияние за счет стран «третьего мира». Оказывалась политическая поддержка, военная и экономическая помощь странам Азии и Африки (Ливии, Сирии, Ираку, Эфиопии, Анголе, Мозамбику, Южному Йемену и др.).</w:t>
      </w:r>
    </w:p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30832">
        <w:rPr>
          <w:rFonts w:ascii="Times New Roman" w:eastAsia="Times New Roman" w:hAnsi="Times New Roman" w:cs="Times New Roman"/>
          <w:i/>
          <w:color w:val="000000"/>
        </w:rPr>
        <w:t xml:space="preserve"> Такое тесное сотрудничество СССР и стран "третьего мира" не могло не беспокоить США и их союзников. Они также приступили к борьбе за влияние на развивающиеся страны: на Ближнем Востоке стали поддерживать Израиль против Египта, в Южной Азии - Пакистан против Индии. Государства Запада также старались углубить противоречия между странами социализма (</w:t>
      </w:r>
      <w:r w:rsidRPr="00A30832">
        <w:rPr>
          <w:rFonts w:ascii="Times New Roman" w:hAnsi="Times New Roman" w:cs="Times New Roman"/>
          <w:i/>
          <w:color w:val="333333"/>
        </w:rPr>
        <w:t>в качестве цели и идеала выдвигается осуществление принципов социальной справедливости, свободы и равенства)</w:t>
      </w:r>
      <w:r w:rsidRPr="00A30832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434272" w:rsidRPr="00A30832" w:rsidRDefault="00434272" w:rsidP="00A30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30832"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2458528" cy="1843896"/>
            <wp:effectExtent l="19050" t="0" r="0" b="0"/>
            <wp:docPr id="1" name="Рисунок 1" descr="C:\Users\svyaznoy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vyaznoy\Desktop\img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78" cy="18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2"/>
          <w:szCs w:val="22"/>
        </w:rPr>
      </w:pPr>
      <w:proofErr w:type="gramStart"/>
      <w:r w:rsidRPr="00A30832">
        <w:rPr>
          <w:b/>
          <w:i/>
          <w:color w:val="000000"/>
          <w:sz w:val="22"/>
          <w:szCs w:val="22"/>
        </w:rPr>
        <w:t>В развитии отношений между странами и системами возникали кризисы</w:t>
      </w:r>
      <w:r w:rsidRPr="00A30832">
        <w:rPr>
          <w:i/>
          <w:color w:val="000000"/>
          <w:sz w:val="22"/>
          <w:szCs w:val="22"/>
        </w:rPr>
        <w:t xml:space="preserve"> - тройственная агрессия (Англия, Франция и Израиль -1956 г) против Египта, венгерские события (октябрь-ноябрь 1956 г), "Берлинский кризис" - 1961 г., "Карибский кризис" - 1962 г., Чехословакия -1968 г., Афганистан - 1979 г. </w:t>
      </w:r>
      <w:r w:rsidRPr="00A30832">
        <w:rPr>
          <w:i/>
          <w:color w:val="000000"/>
          <w:sz w:val="22"/>
          <w:szCs w:val="22"/>
        </w:rPr>
        <w:br/>
      </w:r>
      <w:r w:rsidR="00532218" w:rsidRPr="00532218">
        <w:rPr>
          <w:b/>
          <w:i/>
          <w:noProof/>
          <w:color w:val="000000"/>
          <w:sz w:val="22"/>
          <w:szCs w:val="22"/>
        </w:rPr>
      </w:r>
      <w:r w:rsidR="00532218" w:rsidRPr="00532218">
        <w:rPr>
          <w:b/>
          <w:i/>
          <w:noProof/>
          <w:color w:val="000000"/>
          <w:sz w:val="22"/>
          <w:szCs w:val="22"/>
        </w:rPr>
        <w:pict>
          <v:rect id="Прямоугольник 2" o:spid="_x0000_s1131" style="width:22.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" filled="f" stroked="f">
            <o:lock v:ext="edit" aspectratio="t"/>
            <w10:wrap type="none"/>
            <w10:anchorlock/>
          </v:rect>
        </w:pict>
      </w:r>
      <w:r w:rsidRPr="00A30832">
        <w:rPr>
          <w:b/>
          <w:i/>
          <w:color w:val="000000"/>
          <w:sz w:val="22"/>
          <w:szCs w:val="22"/>
        </w:rPr>
        <w:t>"Карибский кризис", поставивший мир на грань ядерной войны, завершился торжеством политического благоразумия, но поднял гонку вооружений на новый виток.</w:t>
      </w:r>
      <w:proofErr w:type="gramEnd"/>
      <w:r w:rsidRPr="00A30832">
        <w:rPr>
          <w:b/>
          <w:i/>
          <w:color w:val="000000"/>
          <w:sz w:val="22"/>
          <w:szCs w:val="22"/>
        </w:rPr>
        <w:t xml:space="preserve"> СССР предпринял шаги по нормализации советско-американских отношений. Укреплению мира способствовало заключение в 1963 г. Договора между СССР, США и Великобританией о запрещении ядерных испытаний в атмосфере, космосе и под водой и соглашение о нераспространении ядерного оружия в 1964 г. </w:t>
      </w:r>
      <w:r w:rsidRPr="00A30832">
        <w:rPr>
          <w:b/>
          <w:i/>
          <w:color w:val="000000"/>
          <w:sz w:val="22"/>
          <w:szCs w:val="22"/>
        </w:rPr>
        <w:br/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333333"/>
          <w:sz w:val="22"/>
          <w:szCs w:val="22"/>
          <w:u w:val="single"/>
        </w:rPr>
      </w:pPr>
      <w:r w:rsidRPr="00A30832">
        <w:rPr>
          <w:b/>
          <w:color w:val="333333"/>
          <w:sz w:val="22"/>
          <w:szCs w:val="22"/>
          <w:u w:val="single"/>
        </w:rPr>
        <w:t>Что характерно для данного периода: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333333"/>
          <w:sz w:val="22"/>
          <w:szCs w:val="22"/>
          <w:u w:val="single"/>
        </w:rPr>
      </w:pPr>
      <w:r w:rsidRPr="00A30832">
        <w:rPr>
          <w:b/>
          <w:noProof/>
          <w:sz w:val="22"/>
          <w:szCs w:val="22"/>
        </w:rPr>
        <w:drawing>
          <wp:inline distT="0" distB="0" distL="0" distR="0">
            <wp:extent cx="2622430" cy="1966823"/>
            <wp:effectExtent l="0" t="0" r="0" b="0"/>
            <wp:docPr id="3" name="Рисунок 3" descr="C:\Users\svyaznoy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svyaznoy\Desktop\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22" cy="196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333333"/>
          <w:sz w:val="22"/>
          <w:szCs w:val="22"/>
        </w:rPr>
      </w:pPr>
      <w:r w:rsidRPr="00A30832">
        <w:rPr>
          <w:color w:val="333333"/>
          <w:sz w:val="22"/>
          <w:szCs w:val="22"/>
        </w:rPr>
        <w:lastRenderedPageBreak/>
        <w:t xml:space="preserve">В этот период реализовывалась так называемая </w:t>
      </w:r>
      <w:r w:rsidRPr="00A30832">
        <w:rPr>
          <w:b/>
          <w:color w:val="333333"/>
          <w:sz w:val="22"/>
          <w:szCs w:val="22"/>
        </w:rPr>
        <w:t>доктрина Брежнева – политика “ограниченного суверенитета”</w:t>
      </w:r>
      <w:r w:rsidRPr="00A30832">
        <w:rPr>
          <w:color w:val="333333"/>
          <w:sz w:val="22"/>
          <w:szCs w:val="22"/>
        </w:rPr>
        <w:t xml:space="preserve">, опеки в отношении социалистических стран. Как только эти страны начинают проводить свою политику </w:t>
      </w:r>
      <w:r w:rsidRPr="00A30832">
        <w:rPr>
          <w:i/>
          <w:color w:val="333333"/>
          <w:sz w:val="22"/>
          <w:szCs w:val="22"/>
        </w:rPr>
        <w:t>(например, в 1968г. попытка демократизации в ЧССР Чехословацкая социалистическая республика</w:t>
      </w:r>
      <w:r w:rsidRPr="00A30832">
        <w:rPr>
          <w:color w:val="333333"/>
          <w:sz w:val="22"/>
          <w:szCs w:val="22"/>
        </w:rPr>
        <w:t xml:space="preserve">), СССР применяет силу </w:t>
      </w:r>
      <w:r w:rsidRPr="00A30832">
        <w:rPr>
          <w:i/>
          <w:color w:val="333333"/>
          <w:sz w:val="22"/>
          <w:szCs w:val="22"/>
        </w:rPr>
        <w:t>(ввод советских войск в ЧССР</w:t>
      </w:r>
      <w:r w:rsidRPr="00A30832">
        <w:rPr>
          <w:color w:val="333333"/>
          <w:sz w:val="22"/>
          <w:szCs w:val="22"/>
        </w:rPr>
        <w:t xml:space="preserve">). В конце 60-х гг. обострились отношения с Китаем </w:t>
      </w:r>
      <w:r w:rsidRPr="00A30832">
        <w:rPr>
          <w:i/>
          <w:color w:val="333333"/>
          <w:sz w:val="22"/>
          <w:szCs w:val="22"/>
        </w:rPr>
        <w:t xml:space="preserve">(территориальный спор из-за острова </w:t>
      </w:r>
      <w:proofErr w:type="spellStart"/>
      <w:r w:rsidRPr="00A30832">
        <w:rPr>
          <w:i/>
          <w:color w:val="333333"/>
          <w:sz w:val="22"/>
          <w:szCs w:val="22"/>
        </w:rPr>
        <w:t>Даманский</w:t>
      </w:r>
      <w:proofErr w:type="spellEnd"/>
      <w:r w:rsidRPr="00A30832">
        <w:rPr>
          <w:i/>
          <w:color w:val="333333"/>
          <w:sz w:val="22"/>
          <w:szCs w:val="22"/>
        </w:rPr>
        <w:t xml:space="preserve">, </w:t>
      </w:r>
      <w:r w:rsidRPr="00A30832">
        <w:rPr>
          <w:i/>
          <w:color w:val="252525"/>
          <w:sz w:val="22"/>
          <w:szCs w:val="22"/>
          <w:shd w:val="clear" w:color="auto" w:fill="FFFFFF"/>
        </w:rPr>
        <w:t>Самый крупный советско-китайский вооружённый конфликт в современной истории России и Китая.</w:t>
      </w:r>
      <w:r w:rsidRPr="00A30832">
        <w:rPr>
          <w:i/>
          <w:color w:val="333333"/>
          <w:sz w:val="22"/>
          <w:szCs w:val="22"/>
        </w:rPr>
        <w:t>).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r w:rsidRPr="00A30832">
        <w:rPr>
          <w:b/>
          <w:color w:val="333333"/>
          <w:sz w:val="22"/>
          <w:szCs w:val="22"/>
        </w:rPr>
        <w:t>Одной из первоочередных задач внешней политики</w:t>
      </w:r>
      <w:r w:rsidRPr="00A30832">
        <w:rPr>
          <w:color w:val="333333"/>
          <w:sz w:val="22"/>
          <w:szCs w:val="22"/>
        </w:rPr>
        <w:t xml:space="preserve"> этого периода была нормализация отношений со странами Западной Европы и США. В 1966 г. начинается сближение с Францией (визит в Москву Шарля де Голля президента).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r w:rsidRPr="00A30832">
        <w:rPr>
          <w:color w:val="333333"/>
          <w:sz w:val="22"/>
          <w:szCs w:val="22"/>
        </w:rPr>
        <w:t>В 1970 г. был подписан московский договор между СССР и ФРГ о нерушимости послевоенных границ.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proofErr w:type="gramStart"/>
      <w:r w:rsidRPr="00A30832">
        <w:rPr>
          <w:color w:val="333333"/>
          <w:sz w:val="22"/>
          <w:szCs w:val="22"/>
        </w:rPr>
        <w:t>В начале</w:t>
      </w:r>
      <w:proofErr w:type="gramEnd"/>
      <w:r w:rsidRPr="00A30832">
        <w:rPr>
          <w:color w:val="333333"/>
          <w:sz w:val="22"/>
          <w:szCs w:val="22"/>
        </w:rPr>
        <w:t xml:space="preserve"> 70-х гг. происходит улучшение отношений с США. </w:t>
      </w:r>
      <w:r w:rsidRPr="00A30832">
        <w:rPr>
          <w:i/>
          <w:color w:val="333333"/>
          <w:sz w:val="22"/>
          <w:szCs w:val="22"/>
        </w:rPr>
        <w:t xml:space="preserve">Начиная с визита президента США Никсона в Москву в 1972 г. мир жил в атмосфере </w:t>
      </w:r>
      <w:r w:rsidRPr="00A30832">
        <w:rPr>
          <w:b/>
          <w:i/>
          <w:color w:val="333333"/>
          <w:sz w:val="22"/>
          <w:szCs w:val="22"/>
        </w:rPr>
        <w:t>разрядки напряженности.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r w:rsidRPr="00A30832">
        <w:rPr>
          <w:b/>
          <w:color w:val="333333"/>
          <w:sz w:val="22"/>
          <w:szCs w:val="22"/>
        </w:rPr>
        <w:t>Политика разрядки международной напряженности состояла из</w:t>
      </w:r>
      <w:r w:rsidRPr="00A30832">
        <w:rPr>
          <w:color w:val="333333"/>
          <w:sz w:val="22"/>
          <w:szCs w:val="22"/>
        </w:rPr>
        <w:t xml:space="preserve"> экономических соглашений и соглашений об ограничении ядерных вооружений</w:t>
      </w:r>
      <w:r w:rsidRPr="00A30832">
        <w:rPr>
          <w:i/>
          <w:color w:val="333333"/>
          <w:sz w:val="22"/>
          <w:szCs w:val="22"/>
        </w:rPr>
        <w:t xml:space="preserve">. 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333333"/>
          <w:sz w:val="22"/>
          <w:szCs w:val="22"/>
        </w:rPr>
      </w:pPr>
      <w:r w:rsidRPr="00A30832">
        <w:rPr>
          <w:i/>
          <w:color w:val="333333"/>
          <w:sz w:val="22"/>
          <w:szCs w:val="22"/>
        </w:rPr>
        <w:t>В 1971-1976 гг. общий объем советско-американской торговли увеличился в 8 раз. В 1969 г. СССР и США достигли военного паритета (по числу межконтинентальных ракет).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r w:rsidRPr="00A30832">
        <w:rPr>
          <w:color w:val="333333"/>
          <w:sz w:val="22"/>
          <w:szCs w:val="22"/>
        </w:rPr>
        <w:t>26 мая 1972 г. в Москве был заключен временный Договор ОСВ-1. В 1979 г. был подписан Договор ОСВ-2.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r w:rsidRPr="00A30832">
        <w:rPr>
          <w:color w:val="333333"/>
          <w:sz w:val="22"/>
          <w:szCs w:val="22"/>
        </w:rPr>
        <w:t xml:space="preserve">Вершиной периода разрядки международной напряженности является 1975 год – </w:t>
      </w:r>
      <w:r w:rsidRPr="00A30832">
        <w:rPr>
          <w:i/>
          <w:color w:val="333333"/>
          <w:sz w:val="22"/>
          <w:szCs w:val="22"/>
        </w:rPr>
        <w:t>(</w:t>
      </w:r>
      <w:r w:rsidRPr="00A30832">
        <w:rPr>
          <w:i/>
          <w:color w:val="000000"/>
          <w:sz w:val="22"/>
          <w:szCs w:val="22"/>
          <w:shd w:val="clear" w:color="auto" w:fill="FFFFFF"/>
        </w:rPr>
        <w:t>Было созвано по предложению (1965) социалистических государств—участников Варшавского Договора</w:t>
      </w:r>
      <w:proofErr w:type="gramStart"/>
      <w:r w:rsidRPr="00A30832">
        <w:rPr>
          <w:i/>
          <w:color w:val="000000"/>
          <w:sz w:val="22"/>
          <w:szCs w:val="22"/>
          <w:shd w:val="clear" w:color="auto" w:fill="FFFFFF"/>
        </w:rPr>
        <w:t>.С</w:t>
      </w:r>
      <w:proofErr w:type="gramEnd"/>
      <w:r w:rsidRPr="00A30832">
        <w:rPr>
          <w:i/>
          <w:color w:val="000000"/>
          <w:sz w:val="22"/>
          <w:szCs w:val="22"/>
          <w:shd w:val="clear" w:color="auto" w:fill="FFFFFF"/>
        </w:rPr>
        <w:t>остоялось в период с 3 июля 1973 по 1 августа 1975</w:t>
      </w:r>
      <w:r w:rsidRPr="00A30832">
        <w:rPr>
          <w:color w:val="333333"/>
          <w:sz w:val="22"/>
          <w:szCs w:val="22"/>
        </w:rPr>
        <w:t>) по безопасности и сотрудничеству в Европе (СБСЕ) в лидеров 33 европейских государств, а также США и Канады. На этом совещании провозглашены принципы нерушимости границ, уважение независимости и суверенитета, отказ от применения силы и угрозы ее применения.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r w:rsidRPr="00A30832">
        <w:rPr>
          <w:b/>
          <w:color w:val="333333"/>
          <w:sz w:val="22"/>
          <w:szCs w:val="22"/>
        </w:rPr>
        <w:t>В целом внешняя политика в 60-80-е гг. была противоречивой:</w:t>
      </w:r>
      <w:r w:rsidRPr="00A30832">
        <w:rPr>
          <w:color w:val="333333"/>
          <w:sz w:val="22"/>
          <w:szCs w:val="22"/>
        </w:rPr>
        <w:t xml:space="preserve"> с одной стороны, предпринимались мирные шаги, направленные на ограничение вооружений и укрепление взаимного сотрудничества между странами, с другой – продолжалось военное противостояние между СССР и США в “третьих странах” - например, во Вьетнаме и Афганистане.</w:t>
      </w:r>
    </w:p>
    <w:p w:rsidR="003F7C18" w:rsidRPr="00A30832" w:rsidRDefault="003F7C18" w:rsidP="00A3083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30832">
        <w:rPr>
          <w:rFonts w:ascii="Times New Roman" w:hAnsi="Times New Roman" w:cs="Times New Roman"/>
        </w:rPr>
        <w:t xml:space="preserve">В 1979 г. между двумя социалистическими странами - Китаем и Вьетнамом - вспыхнула война, в которой СССР поддержал вьетнамцев. </w:t>
      </w:r>
    </w:p>
    <w:p w:rsidR="003F7C18" w:rsidRPr="00A30832" w:rsidRDefault="003F7C18" w:rsidP="00A3083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30832">
        <w:rPr>
          <w:rFonts w:ascii="Times New Roman" w:hAnsi="Times New Roman" w:cs="Times New Roman"/>
        </w:rPr>
        <w:t xml:space="preserve"> Все это говорило о том, что мировая социалистическая система доживает последние годы.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333333"/>
          <w:sz w:val="22"/>
          <w:szCs w:val="22"/>
        </w:rPr>
      </w:pPr>
      <w:r w:rsidRPr="00A30832">
        <w:rPr>
          <w:b/>
          <w:i/>
          <w:color w:val="333333"/>
          <w:sz w:val="22"/>
          <w:szCs w:val="22"/>
        </w:rPr>
        <w:t>Таким образом, к сожалению, недолго продолжался период разрядки международной напряженности.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2"/>
          <w:szCs w:val="22"/>
        </w:rPr>
      </w:pPr>
      <w:r w:rsidRPr="00A30832">
        <w:rPr>
          <w:color w:val="333333"/>
          <w:sz w:val="22"/>
          <w:szCs w:val="22"/>
        </w:rPr>
        <w:t xml:space="preserve">В конце 1970-х СССР поддержал кубинскую интервенцию в Анголе, вьетнамское вторжение в Камбоджу, 27 декабря 1979 г. “ограниченный контингент” советских войск был введен в </w:t>
      </w:r>
      <w:r w:rsidRPr="00A30832">
        <w:rPr>
          <w:color w:val="333333"/>
          <w:sz w:val="22"/>
          <w:szCs w:val="22"/>
          <w:u w:val="single"/>
        </w:rPr>
        <w:t>Афганистан</w:t>
      </w:r>
      <w:proofErr w:type="gramStart"/>
      <w:r w:rsidRPr="00A30832">
        <w:rPr>
          <w:color w:val="333333"/>
          <w:sz w:val="22"/>
          <w:szCs w:val="22"/>
          <w:u w:val="single"/>
        </w:rPr>
        <w:t>.</w:t>
      </w:r>
      <w:r w:rsidRPr="00A30832">
        <w:rPr>
          <w:b/>
          <w:color w:val="333333"/>
          <w:sz w:val="22"/>
          <w:szCs w:val="22"/>
          <w:u w:val="single"/>
        </w:rPr>
        <w:t>Э</w:t>
      </w:r>
      <w:proofErr w:type="gramEnd"/>
      <w:r w:rsidRPr="00A30832">
        <w:rPr>
          <w:b/>
          <w:color w:val="333333"/>
          <w:sz w:val="22"/>
          <w:szCs w:val="22"/>
          <w:u w:val="single"/>
        </w:rPr>
        <w:t>та акция положила конец периоду разрядки</w:t>
      </w:r>
      <w:r w:rsidRPr="00A30832">
        <w:rPr>
          <w:color w:val="333333"/>
          <w:sz w:val="22"/>
          <w:szCs w:val="22"/>
        </w:rPr>
        <w:t>, а также негативно сказалась на международном престиже и состоянии экономики СССР. Введение советских войск в Афганистан окончательно убедило Запад в непрочности разрядки.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333333"/>
          <w:sz w:val="22"/>
          <w:szCs w:val="22"/>
        </w:rPr>
      </w:pPr>
      <w:r w:rsidRPr="00A30832">
        <w:rPr>
          <w:i/>
          <w:color w:val="333333"/>
          <w:sz w:val="22"/>
          <w:szCs w:val="22"/>
        </w:rPr>
        <w:t>Советское руководство считало, что войска не будут ввязываться в боевые действия, а само их присутствие стабилизирует и укрепит режим афганской коммунистической партии. Однако военные действия затянулись на несколько лет и превратились в войну советских войск с повстанцами (моджахедами).</w:t>
      </w:r>
    </w:p>
    <w:p w:rsidR="00434272" w:rsidRPr="00A30832" w:rsidRDefault="00434272" w:rsidP="00A308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333333"/>
          <w:sz w:val="22"/>
          <w:szCs w:val="22"/>
        </w:rPr>
      </w:pPr>
      <w:r w:rsidRPr="00A30832">
        <w:rPr>
          <w:i/>
          <w:color w:val="333333"/>
          <w:sz w:val="22"/>
          <w:szCs w:val="22"/>
        </w:rPr>
        <w:t>Сегодня существуют разные точки зрения на целесообразность и нецелесообразность принятого в декабре 1979 года решения – с позиций национально-государственных интересов СССР</w:t>
      </w:r>
      <w:r w:rsidRPr="00A30832">
        <w:rPr>
          <w:b/>
          <w:i/>
          <w:color w:val="333333"/>
          <w:sz w:val="22"/>
          <w:szCs w:val="22"/>
        </w:rPr>
        <w:t xml:space="preserve">. </w:t>
      </w:r>
      <w:r w:rsidRPr="00A30832">
        <w:rPr>
          <w:b/>
          <w:color w:val="333333"/>
          <w:sz w:val="22"/>
          <w:szCs w:val="22"/>
        </w:rPr>
        <w:t>С одной стороны, ввод советских войск в Афганистан, помимо официальных идеологических мотивов, обосновывался необходимостью более надежной защиты южных границ СССР, недопущения американского проникновения в соседнюю страну. С другой стороны, в результате войны не только не удалось достичь поставленных целей, но и резко ухудшились международные позиции СССР</w:t>
      </w:r>
      <w:proofErr w:type="gramStart"/>
      <w:r w:rsidRPr="00A30832">
        <w:rPr>
          <w:b/>
          <w:color w:val="333333"/>
          <w:sz w:val="22"/>
          <w:szCs w:val="22"/>
        </w:rPr>
        <w:t>.</w:t>
      </w:r>
      <w:r w:rsidRPr="00A30832">
        <w:rPr>
          <w:i/>
          <w:color w:val="333333"/>
          <w:sz w:val="22"/>
          <w:szCs w:val="22"/>
        </w:rPr>
        <w:t>А</w:t>
      </w:r>
      <w:proofErr w:type="gramEnd"/>
      <w:r w:rsidRPr="00A30832">
        <w:rPr>
          <w:i/>
          <w:color w:val="333333"/>
          <w:sz w:val="22"/>
          <w:szCs w:val="22"/>
        </w:rPr>
        <w:t>фганская война и порожденный ею новый виток гонки вооружений усилили перенапряжение и в конечном счете, приблизили крушение всей советской системы.</w:t>
      </w:r>
    </w:p>
    <w:p w:rsidR="00434272" w:rsidRPr="00A30832" w:rsidRDefault="00434272" w:rsidP="00A30832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hd w:val="clear" w:color="auto" w:fill="FFFFFF"/>
          <w:lang w:eastAsia="ru-RU"/>
        </w:rPr>
      </w:pPr>
      <w:r w:rsidRPr="00A30832">
        <w:rPr>
          <w:rFonts w:ascii="Times New Roman" w:eastAsia="Times New Roman" w:hAnsi="Times New Roman" w:cs="Times New Roman"/>
          <w:b/>
          <w:bCs/>
          <w:color w:val="199043"/>
          <w:shd w:val="clear" w:color="auto" w:fill="FFFFFF"/>
          <w:lang w:eastAsia="ru-RU"/>
        </w:rPr>
        <w:t>Итоги внешней политики СССР к 1980 гг</w:t>
      </w:r>
      <w:proofErr w:type="gramStart"/>
      <w:r w:rsidRPr="00A30832">
        <w:rPr>
          <w:rFonts w:ascii="Times New Roman" w:eastAsia="Times New Roman" w:hAnsi="Times New Roman" w:cs="Times New Roman"/>
          <w:b/>
          <w:bCs/>
          <w:color w:val="199043"/>
          <w:shd w:val="clear" w:color="auto" w:fill="FFFFFF"/>
          <w:lang w:eastAsia="ru-RU"/>
        </w:rPr>
        <w:t>..</w:t>
      </w:r>
      <w:proofErr w:type="gramEnd"/>
    </w:p>
    <w:p w:rsidR="00434272" w:rsidRPr="00A30832" w:rsidRDefault="00434272" w:rsidP="00A308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0832">
        <w:rPr>
          <w:rFonts w:ascii="Times New Roman" w:eastAsia="Times New Roman" w:hAnsi="Times New Roman" w:cs="Times New Roman"/>
          <w:color w:val="333333"/>
          <w:lang w:eastAsia="ru-RU"/>
        </w:rPr>
        <w:t>Мирные инициативы СССР и подписание ряда договоров между СССР и США не смогли прекратить гонку вооружений. Хельсинское соглашение 1975 г. на время ослабило напряженность во взаимоотношениях между СССР и Западом, но создать прочную основу для мирного сотрудничества не смогло</w:t>
      </w:r>
    </w:p>
    <w:p w:rsidR="00790E9A" w:rsidRPr="00A30832" w:rsidRDefault="00434272" w:rsidP="00A308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0832">
        <w:rPr>
          <w:rFonts w:ascii="Times New Roman" w:eastAsia="Times New Roman" w:hAnsi="Times New Roman" w:cs="Times New Roman"/>
          <w:color w:val="333333"/>
          <w:lang w:eastAsia="ru-RU"/>
        </w:rPr>
        <w:t>Введение советских войск в Афганистан было расценено на Западе как агрессия и послужило поводом к началу нового витка конфронтации. Последующие мирные инициативы СССР не встретили понимания, расценивались в США как пропагандистский трюк.</w:t>
      </w:r>
    </w:p>
    <w:p w:rsidR="00790E9A" w:rsidRDefault="00790E9A">
      <w:pP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 w:type="page"/>
      </w:r>
    </w:p>
    <w:p w:rsidR="00790E9A" w:rsidRPr="00EB4EE9" w:rsidRDefault="00790E9A" w:rsidP="00EB4EE9">
      <w:pPr>
        <w:tabs>
          <w:tab w:val="left" w:pos="2730"/>
        </w:tabs>
        <w:spacing w:after="0" w:line="240" w:lineRule="auto"/>
        <w:ind w:left="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EE9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442CFB" w:rsidRPr="00EB4EE9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EB4EE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4779CE" w:rsidRPr="00EB4EE9" w:rsidRDefault="004779CE" w:rsidP="004779CE">
      <w:pPr>
        <w:spacing w:after="0" w:line="240" w:lineRule="auto"/>
        <w:ind w:left="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90E9A" w:rsidRPr="00EB4EE9" w:rsidRDefault="00790E9A" w:rsidP="004779CE">
      <w:pPr>
        <w:spacing w:after="0" w:line="240" w:lineRule="auto"/>
        <w:ind w:left="2127" w:right="141" w:hanging="993"/>
        <w:jc w:val="both"/>
        <w:rPr>
          <w:rFonts w:ascii="Times New Roman" w:hAnsi="Times New Roman" w:cs="Times New Roman"/>
          <w:sz w:val="24"/>
          <w:szCs w:val="24"/>
        </w:rPr>
      </w:pPr>
      <w:r w:rsidRPr="00EB4EE9">
        <w:rPr>
          <w:rFonts w:ascii="Times New Roman" w:hAnsi="Times New Roman" w:cs="Times New Roman"/>
          <w:b/>
          <w:sz w:val="24"/>
          <w:szCs w:val="24"/>
        </w:rPr>
        <w:t>Тема:</w:t>
      </w:r>
      <w:r w:rsidRPr="00EB4EE9">
        <w:rPr>
          <w:rFonts w:ascii="Times New Roman" w:hAnsi="Times New Roman" w:cs="Times New Roman"/>
          <w:sz w:val="24"/>
          <w:szCs w:val="24"/>
        </w:rPr>
        <w:t xml:space="preserve"> Специфика внешней политики СССР к началу 1980 гг.: основные направления и особенности.</w:t>
      </w:r>
    </w:p>
    <w:p w:rsidR="00790E9A" w:rsidRPr="00EB4EE9" w:rsidRDefault="00790E9A" w:rsidP="00EB4EE9">
      <w:pPr>
        <w:shd w:val="clear" w:color="auto" w:fill="FFFFFF"/>
        <w:spacing w:after="0" w:line="240" w:lineRule="auto"/>
        <w:ind w:left="851" w:right="142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E9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790E9A" w:rsidRPr="00EB4EE9" w:rsidRDefault="00790E9A" w:rsidP="00EB4EE9">
      <w:pPr>
        <w:shd w:val="clear" w:color="auto" w:fill="FFFFFF"/>
        <w:spacing w:after="0" w:line="240" w:lineRule="auto"/>
        <w:ind w:left="2977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4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направления внешней политики СССР в 60-80 гг. и ее противоречия,</w:t>
      </w:r>
    </w:p>
    <w:p w:rsidR="00790E9A" w:rsidRPr="00EB4EE9" w:rsidRDefault="00790E9A" w:rsidP="004779CE">
      <w:pPr>
        <w:shd w:val="clear" w:color="auto" w:fill="FFFFFF"/>
        <w:spacing w:after="0" w:line="240" w:lineRule="auto"/>
        <w:ind w:left="297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причины конфронтации с западными странами в конце 70-х гг.,</w:t>
      </w:r>
    </w:p>
    <w:p w:rsidR="00790E9A" w:rsidRPr="00EB4EE9" w:rsidRDefault="00790E9A" w:rsidP="004779CE">
      <w:pPr>
        <w:shd w:val="clear" w:color="auto" w:fill="FFFFFF"/>
        <w:spacing w:after="0" w:line="240" w:lineRule="auto"/>
        <w:ind w:left="297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последствия Афганской войны для внутреннего и внешнего развития СССР.</w:t>
      </w:r>
    </w:p>
    <w:p w:rsidR="00790E9A" w:rsidRPr="00EB4EE9" w:rsidRDefault="00790E9A" w:rsidP="004779CE">
      <w:pPr>
        <w:spacing w:after="0" w:line="240" w:lineRule="auto"/>
        <w:ind w:left="2835" w:right="14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EB4EE9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Pr="00EB4EE9">
        <w:rPr>
          <w:rFonts w:ascii="Times New Roman" w:hAnsi="Times New Roman" w:cs="Times New Roman"/>
          <w:sz w:val="24"/>
          <w:szCs w:val="24"/>
        </w:rPr>
        <w:t>внимательно изучить предложенный материал, выполн</w:t>
      </w:r>
      <w:r w:rsidR="004779CE" w:rsidRPr="00EB4EE9">
        <w:rPr>
          <w:rFonts w:ascii="Times New Roman" w:hAnsi="Times New Roman" w:cs="Times New Roman"/>
          <w:sz w:val="24"/>
          <w:szCs w:val="24"/>
        </w:rPr>
        <w:t>ить задания практической работы, сделать вывод.</w:t>
      </w:r>
    </w:p>
    <w:p w:rsidR="004779CE" w:rsidRPr="00EB4EE9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532218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21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7" style="position:absolute;left:0;text-align:left;margin-left:51.4pt;margin-top:17.65pt;width:530.05pt;height:809.7pt;z-index:251658240;mso-wrap-distance-left:0;mso-wrap-distance-right:0;mso-position-horizontal-relative:page;mso-position-vertical-relative:page" coordorigin="1134,397" coordsize="10363,16033">
            <o:lock v:ext="edit" text="t"/>
            <v:rect id="_x0000_s1028" style="position:absolute;left:1134;top:397;width:10363;height:16033;v-text-anchor:middle" filled="f" strokeweight=".71mm"/>
            <v:line id="_x0000_s1029" style="position:absolute" from="1649,14183" to="1649,15002" strokeweight=".71mm">
              <v:stroke joinstyle="miter"/>
            </v:line>
            <v:line id="_x0000_s1030" style="position:absolute" from="1139,14175" to="11485,14175" strokeweight=".71mm">
              <v:stroke joinstyle="miter"/>
            </v:line>
            <v:line id="_x0000_s1031" style="position:absolute" from="2268,14190" to="2268,16421" strokeweight=".71mm">
              <v:stroke joinstyle="miter"/>
            </v:line>
            <v:line id="_x0000_s1032" style="position:absolute" from="3686,14190" to="3686,16421" strokeweight=".71mm">
              <v:stroke joinstyle="miter"/>
            </v:line>
            <v:line id="_x0000_s1033" style="position:absolute" from="4535,14190" to="4535,16421" strokeweight=".71mm">
              <v:stroke joinstyle="miter"/>
            </v:line>
            <v:line id="_x0000_s1034" style="position:absolute" from="5103,14183" to="5103,16413" strokeweight=".71mm">
              <v:stroke joinstyle="miter"/>
            </v:line>
            <v:line id="_x0000_s1035" style="position:absolute" from="9356,15030" to="9356,15573" strokeweight=".71mm">
              <v:stroke joinstyle="miter"/>
            </v:line>
            <v:line id="_x0000_s1036" style="position:absolute" from="1139,15875" to="5079,15875" strokeweight=".35mm">
              <v:stroke joinstyle="miter"/>
            </v:line>
            <v:line id="_x0000_s1037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156;top:14760;width:445;height:234;v-text-anchor:middle" filled="f" stroked="f">
              <v:stroke joinstyle="round"/>
              <v:textbox style="mso-next-textbox:#_x0000_s1038;mso-rotate-with-shape:t" inset=".35mm,.35mm,.35mm,.35mm">
                <w:txbxContent>
                  <w:p w:rsidR="004779CE" w:rsidRDefault="004779CE" w:rsidP="004779CE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39" type="#_x0000_t202" style="position:absolute;left:1673;top:14760;width:557;height:234;v-text-anchor:middle" filled="f" stroked="f">
              <v:stroke joinstyle="round"/>
              <v:textbox style="mso-next-textbox:#_x0000_s1039;mso-rotate-with-shape:t" inset=".35mm,.35mm,.35mm,.35mm">
                <w:txbxContent>
                  <w:p w:rsidR="004779CE" w:rsidRDefault="004779CE" w:rsidP="004779CE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0" type="#_x0000_t202" style="position:absolute;left:2304;top:14760;width:1321;height:234;v-text-anchor:middle" filled="f" stroked="f">
              <v:stroke joinstyle="round"/>
              <v:textbox style="mso-next-textbox:#_x0000_s1040;mso-rotate-with-shape:t" inset=".35mm,.35mm,.35mm,.35mm">
                <w:txbxContent>
                  <w:p w:rsidR="004779CE" w:rsidRDefault="004779CE" w:rsidP="004779CE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41" type="#_x0000_t202" style="position:absolute;left:3712;top:14760;width:782;height:234;v-text-anchor:middle" filled="f" stroked="f">
              <v:stroke joinstyle="round"/>
              <v:textbox style="mso-next-textbox:#_x0000_s1041;mso-rotate-with-shape:t" inset=".35mm,.35mm,.35mm,.35mm">
                <w:txbxContent>
                  <w:p w:rsidR="004779CE" w:rsidRPr="006339D5" w:rsidRDefault="004779CE" w:rsidP="004779CE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4554;top:14760;width:505;height:234;v-text-anchor:middle" filled="f" stroked="f">
              <v:stroke joinstyle="round"/>
              <v:textbox style="mso-next-textbox:#_x0000_s1042;mso-rotate-with-shape:t" inset=".35mm,.35mm,.35mm,.35mm">
                <w:txbxContent>
                  <w:p w:rsidR="004779CE" w:rsidRPr="00F77E5D" w:rsidRDefault="004779CE" w:rsidP="004779CE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43" type="#_x0000_t202" style="position:absolute;left:9391;top:15038;width:752;height:234;v-text-anchor:middle" filled="f" stroked="f">
              <v:stroke joinstyle="round"/>
              <v:textbox style="mso-next-textbox:#_x0000_s1043;mso-rotate-with-shape:t" inset=".35mm,.35mm,.35mm,.35mm">
                <w:txbxContent>
                  <w:p w:rsidR="004779CE" w:rsidRDefault="004779CE" w:rsidP="004779CE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4" type="#_x0000_t202" style="position:absolute;left:5154;top:14416;width:6295;height:369;v-text-anchor:middle" filled="f" stroked="f">
              <v:stroke joinstyle="round"/>
              <v:textbox style="mso-next-textbox:#_x0000_s1044;mso-rotate-with-shape:t" inset=".35mm,.35mm,.35mm,.35mm">
                <w:txbxContent>
                  <w:p w:rsidR="004779CE" w:rsidRPr="00277EB3" w:rsidRDefault="004779CE" w:rsidP="004779CE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45" style="position:absolute" from="1140,15025" to="11486,15025" strokeweight=".71mm">
              <v:stroke joinstyle="miter"/>
            </v:line>
            <v:line id="_x0000_s1046" style="position:absolute" from="1146,14743" to="5086,14743" strokeweight=".71mm">
              <v:stroke joinstyle="miter"/>
            </v:line>
            <v:line id="_x0000_s1047" style="position:absolute" from="1139,14458" to="5079,14458" strokeweight=".35mm">
              <v:stroke joinstyle="miter"/>
            </v:line>
            <v:line id="_x0000_s1048" style="position:absolute" from="1139,15591" to="5079,15591" strokeweight=".35mm">
              <v:stroke joinstyle="miter"/>
            </v:line>
            <v:line id="_x0000_s1049" style="position:absolute" from="1139,15306" to="5079,15306" strokeweight=".35mm">
              <v:stroke joinstyle="miter"/>
            </v:line>
            <v:group id="_x0000_s1050" style="position:absolute;left:1147;top:15046;width:2477;height:235;mso-wrap-distance-left:0;mso-wrap-distance-right:0" coordorigin="1147,15046" coordsize="2477,235">
              <o:lock v:ext="edit" text="t"/>
              <v:shape id="_x0000_s1051" type="#_x0000_t202" style="position:absolute;left:1147;top:15046;width:1090;height:235;v-text-anchor:middle" filled="f" stroked="f">
                <v:stroke joinstyle="round"/>
                <v:textbox style="mso-next-textbox:#_x0000_s1051;mso-rotate-with-shape:t" inset=".35mm,.35mm,.35mm,.35mm">
                  <w:txbxContent>
                    <w:p w:rsidR="004779CE" w:rsidRDefault="004779CE" w:rsidP="004779CE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2" type="#_x0000_t202" style="position:absolute;left:2303;top:15046;width:1321;height:235;v-text-anchor:middle" filled="f" stroked="f">
                <v:stroke joinstyle="round"/>
                <v:textbox style="mso-next-textbox:#_x0000_s1052;mso-rotate-with-shape:t" inset=".35mm,.35mm,.35mm,.35mm">
                  <w:txbxContent>
                    <w:p w:rsidR="004779CE" w:rsidRPr="00801F9F" w:rsidRDefault="004779CE" w:rsidP="004779CE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3" style="position:absolute;left:1147;top:15324;width:2477;height:234;mso-wrap-distance-left:0;mso-wrap-distance-right:0" coordorigin="1147,15324" coordsize="2477,234">
              <o:lock v:ext="edit" text="t"/>
              <v:shape id="_x0000_s1054" type="#_x0000_t202" style="position:absolute;left:1147;top:15324;width:1090;height:234;v-text-anchor:middle" filled="f" stroked="f">
                <v:stroke joinstyle="round"/>
                <v:textbox style="mso-next-textbox:#_x0000_s1054;mso-rotate-with-shape:t" inset=".35mm,.35mm,.35mm,.35mm">
                  <w:txbxContent>
                    <w:p w:rsidR="004779CE" w:rsidRDefault="004779CE" w:rsidP="004779CE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5" type="#_x0000_t202" style="position:absolute;left:2303;top:15324;width:1321;height:234;v-text-anchor:middle" filled="f" stroked="f">
                <v:stroke joinstyle="round"/>
                <v:textbox style="mso-next-textbox:#_x0000_s1055;mso-rotate-with-shape:t" inset=".35mm,.35mm,.35mm,.35mm">
                  <w:txbxContent>
                    <w:p w:rsidR="004779CE" w:rsidRPr="000738F7" w:rsidRDefault="004779CE" w:rsidP="004779CE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056" style="position:absolute;left:1147;top:15609;width:1090;height:234;mso-wrap-distance-left:0;mso-wrap-distance-right:0" coordorigin="1147,15609" coordsize="1090,234">
              <o:lock v:ext="edit" text="t"/>
              <v:shape id="_x0000_s1057" type="#_x0000_t202" style="position:absolute;left:1147;top:15609;width:1090;height:234;v-text-anchor:middle" filled="f" stroked="f">
                <v:stroke joinstyle="round"/>
                <v:textbox style="mso-next-textbox:#_x0000_s1057;mso-rotate-with-shape:t" inset=".35mm,.35mm,.35mm,.35mm">
                  <w:txbxContent>
                    <w:p w:rsidR="004779CE" w:rsidRDefault="004779CE" w:rsidP="004779CE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058" style="position:absolute;left:1147;top:15886;width:1090;height:235;mso-wrap-distance-left:0;mso-wrap-distance-right:0" coordorigin="1147,15886" coordsize="1090,235">
              <o:lock v:ext="edit" text="t"/>
              <v:shape id="_x0000_s1059" type="#_x0000_t202" style="position:absolute;left:1147;top:15886;width:1090;height:235;v-text-anchor:middle" filled="f" stroked="f">
                <v:stroke joinstyle="round"/>
                <v:textbox style="mso-next-textbox:#_x0000_s1059;mso-rotate-with-shape:t" inset=".35mm,.35mm,.35mm,.35mm">
                  <w:txbxContent>
                    <w:p w:rsidR="004779CE" w:rsidRDefault="004779CE" w:rsidP="004779CE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060" style="position:absolute;left:1147;top:16163;width:1090;height:234;mso-wrap-distance-left:0;mso-wrap-distance-right:0" coordorigin="1147,16163" coordsize="1090,234">
              <o:lock v:ext="edit" text="t"/>
              <v:shape id="_x0000_s1061" type="#_x0000_t202" style="position:absolute;left:1147;top:16163;width:1090;height:234;v-text-anchor:middle" filled="f" stroked="f">
                <v:stroke joinstyle="round"/>
                <v:textbox style="mso-next-textbox:#_x0000_s1061;mso-rotate-with-shape:t" inset=".35mm,.35mm,.35mm,.35mm">
                  <w:txbxContent>
                    <w:p w:rsidR="004779CE" w:rsidRDefault="004779CE" w:rsidP="004779CE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062" style="position:absolute" from="8505,15030" to="8505,16413" strokeweight=".71mm">
              <v:stroke joinstyle="miter"/>
            </v:line>
            <v:shape id="_x0000_s1063" type="#_x0000_t202" style="position:absolute;left:5168;top:15084;width:3251;height:1277;v-text-anchor:middle" filled="f" stroked="f">
              <v:stroke joinstyle="round"/>
              <v:textbox style="mso-next-textbox:#_x0000_s1063;mso-rotate-with-shape:t" inset=".35mm,.35mm,.35mm,.35mm">
                <w:txbxContent>
                  <w:p w:rsidR="004779CE" w:rsidRPr="004779CE" w:rsidRDefault="004779CE" w:rsidP="004779C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proofErr w:type="spellStart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Специфика</w:t>
                    </w:r>
                    <w:proofErr w:type="spellEnd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внешней</w:t>
                    </w:r>
                    <w:proofErr w:type="spellEnd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политики</w:t>
                    </w:r>
                    <w:proofErr w:type="spellEnd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СССР к началу 1980 гг.: </w:t>
                    </w:r>
                    <w:proofErr w:type="spellStart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основные</w:t>
                    </w:r>
                    <w:proofErr w:type="spellEnd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направления</w:t>
                    </w:r>
                    <w:proofErr w:type="spellEnd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особенности</w:t>
                    </w:r>
                    <w:proofErr w:type="spellEnd"/>
                    <w:r w:rsidRPr="004779CE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line id="_x0000_s1064" style="position:absolute" from="8512,15309" to="11492,15309" strokeweight=".71mm">
              <v:stroke joinstyle="miter"/>
            </v:line>
            <v:line id="_x0000_s1065" style="position:absolute" from="8511,15591" to="11491,15591" strokeweight=".71mm">
              <v:stroke joinstyle="miter"/>
            </v:line>
            <v:line id="_x0000_s1066" style="position:absolute" from="10206,15030" to="10206,15573" strokeweight=".71mm">
              <v:stroke joinstyle="miter"/>
            </v:line>
            <v:shape id="_x0000_s1067" type="#_x0000_t202" style="position:absolute;left:8544;top:15038;width:751;height:234;v-text-anchor:middle" filled="f" stroked="f">
              <v:stroke joinstyle="round"/>
              <v:textbox style="mso-next-textbox:#_x0000_s1067;mso-rotate-with-shape:t" inset=".35mm,.35mm,.35mm,.35mm">
                <w:txbxContent>
                  <w:p w:rsidR="004779CE" w:rsidRDefault="004779CE" w:rsidP="004779CE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68" type="#_x0000_t202" style="position:absolute;left:10246;top:15038;width:1194;height:234;v-text-anchor:middle" filled="f" stroked="f">
              <v:stroke joinstyle="round"/>
              <v:textbox style="mso-next-textbox:#_x0000_s1068;mso-rotate-with-shape:t" inset=".35mm,.35mm,.35mm,.35mm">
                <w:txbxContent>
                  <w:p w:rsidR="004779CE" w:rsidRPr="00F77E5D" w:rsidRDefault="004779CE" w:rsidP="004779CE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069" style="position:absolute" from="8789,15315" to="8789,15573" strokeweight=".35mm">
              <v:stroke joinstyle="miter"/>
            </v:line>
            <v:line id="_x0000_s1070" style="position:absolute" from="9072,15315" to="9072,15573" strokeweight=".35mm">
              <v:stroke joinstyle="miter"/>
            </v:line>
            <v:shape id="_x0000_s1071" type="#_x0000_t202" style="position:absolute;left:8544;top:15811;width:2897;height:340;v-text-anchor:middle" filled="f" stroked="f">
              <v:stroke joinstyle="round"/>
              <v:textbox style="mso-next-textbox:#_x0000_s1071;mso-rotate-with-shape:t" inset=".35mm,.35mm,.35mm,.35mm">
                <w:txbxContent>
                  <w:p w:rsidR="004779CE" w:rsidRPr="00F77E5D" w:rsidRDefault="004779CE" w:rsidP="004779CE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УЖТ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МИИТ</w:t>
                    </w:r>
                  </w:p>
                </w:txbxContent>
              </v:textbox>
            </v:shape>
            <w10:wrap anchorx="page" anchory="page"/>
          </v:group>
        </w:pict>
      </w:r>
      <w:r w:rsidR="00790E9A" w:rsidRPr="00EB4EE9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F1653A" w:rsidRPr="00EB4EE9">
        <w:rPr>
          <w:rFonts w:ascii="Times New Roman" w:eastAsia="Times New Roman" w:hAnsi="Times New Roman" w:cs="Times New Roman"/>
          <w:sz w:val="24"/>
          <w:szCs w:val="24"/>
        </w:rPr>
        <w:t>Оформить ответ в виде схемы</w:t>
      </w:r>
      <w:r w:rsidR="00F165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1653A">
        <w:rPr>
          <w:rFonts w:ascii="Times New Roman" w:hAnsi="Times New Roman" w:cs="Times New Roman"/>
          <w:sz w:val="24"/>
          <w:szCs w:val="24"/>
        </w:rPr>
        <w:t>Ситуация на международной арене в период 1960-1985 г.».</w:t>
      </w: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3A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E9A" w:rsidRPr="00EB4EE9" w:rsidRDefault="00F1653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2. </w:t>
      </w:r>
      <w:r w:rsidR="00790E9A" w:rsidRPr="00EB4EE9">
        <w:rPr>
          <w:rFonts w:ascii="Times New Roman" w:eastAsia="Times New Roman" w:hAnsi="Times New Roman" w:cs="Times New Roman"/>
          <w:sz w:val="24"/>
          <w:szCs w:val="24"/>
        </w:rPr>
        <w:t>Оформить ответ в виде схемы «Направлени</w:t>
      </w:r>
      <w:r w:rsidR="004779CE" w:rsidRPr="00EB4EE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0E9A" w:rsidRPr="00EB4EE9">
        <w:rPr>
          <w:rFonts w:ascii="Times New Roman" w:eastAsia="Times New Roman" w:hAnsi="Times New Roman" w:cs="Times New Roman"/>
          <w:sz w:val="24"/>
          <w:szCs w:val="24"/>
        </w:rPr>
        <w:t xml:space="preserve"> внешней политики СССР».</w:t>
      </w:r>
    </w:p>
    <w:p w:rsidR="00790E9A" w:rsidRDefault="00790E9A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9CE" w:rsidRDefault="004779CE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338" w:rsidRDefault="00F1653A" w:rsidP="00592338">
      <w:pPr>
        <w:spacing w:after="0" w:line="240" w:lineRule="auto"/>
        <w:ind w:left="85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Задание 3</w:t>
      </w:r>
      <w:r w:rsidR="00592338" w:rsidRPr="0059233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Отношения со странами социализма. </w:t>
      </w:r>
      <w:r w:rsidR="00592338" w:rsidRPr="00592338">
        <w:rPr>
          <w:rFonts w:ascii="Times New Roman" w:hAnsi="Times New Roman" w:cs="Times New Roman"/>
          <w:bCs/>
          <w:iCs/>
          <w:sz w:val="24"/>
          <w:szCs w:val="24"/>
        </w:rPr>
        <w:t xml:space="preserve">Доктрина Брежнева - </w:t>
      </w:r>
      <w:r w:rsidR="00592338" w:rsidRPr="00592338">
        <w:rPr>
          <w:rFonts w:ascii="Times New Roman" w:hAnsi="Times New Roman" w:cs="Times New Roman"/>
          <w:sz w:val="24"/>
          <w:szCs w:val="24"/>
        </w:rPr>
        <w:t xml:space="preserve">политика “ограниченного суверенитета” </w:t>
      </w:r>
      <w:r w:rsidR="00592338">
        <w:rPr>
          <w:rFonts w:ascii="Times New Roman" w:hAnsi="Times New Roman" w:cs="Times New Roman"/>
          <w:sz w:val="24"/>
          <w:szCs w:val="24"/>
        </w:rPr>
        <w:t xml:space="preserve">1968 г. </w:t>
      </w:r>
    </w:p>
    <w:p w:rsidR="00592338" w:rsidRPr="00EB4EE9" w:rsidRDefault="00592338" w:rsidP="00F1653A">
      <w:pPr>
        <w:spacing w:after="0" w:line="240" w:lineRule="auto"/>
        <w:ind w:left="851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338" w:rsidRDefault="00F1653A" w:rsidP="00F1653A">
      <w:pPr>
        <w:spacing w:after="0" w:line="240" w:lineRule="auto"/>
        <w:ind w:left="851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1653A" w:rsidRDefault="00F16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0E9A" w:rsidRDefault="00195B4C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4.</w:t>
      </w:r>
      <w:r w:rsidR="00790E9A" w:rsidRPr="00EB4EE9">
        <w:rPr>
          <w:rFonts w:ascii="Times New Roman" w:hAnsi="Times New Roman" w:cs="Times New Roman"/>
          <w:sz w:val="24"/>
          <w:szCs w:val="24"/>
        </w:rPr>
        <w:t xml:space="preserve"> </w:t>
      </w:r>
      <w:r w:rsidR="00EB4EE9">
        <w:rPr>
          <w:rFonts w:ascii="Times New Roman" w:hAnsi="Times New Roman" w:cs="Times New Roman"/>
          <w:sz w:val="24"/>
          <w:szCs w:val="24"/>
        </w:rPr>
        <w:t>Политика разрядки: надежды и результаты:</w:t>
      </w:r>
    </w:p>
    <w:p w:rsidR="00EB4EE9" w:rsidRDefault="00195B4C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4EE9">
        <w:rPr>
          <w:rFonts w:ascii="Times New Roman" w:hAnsi="Times New Roman" w:cs="Times New Roman"/>
          <w:sz w:val="24"/>
          <w:szCs w:val="24"/>
        </w:rPr>
        <w:t>.1 Начало разрядки _______________________________________________________________</w:t>
      </w:r>
    </w:p>
    <w:p w:rsidR="00EB4EE9" w:rsidRDefault="00EB4EE9" w:rsidP="00EB4EE9">
      <w:pPr>
        <w:spacing w:after="0" w:line="240" w:lineRule="auto"/>
        <w:ind w:left="85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338" w:rsidRDefault="00592338" w:rsidP="00EB4EE9">
      <w:pPr>
        <w:spacing w:after="0" w:line="240" w:lineRule="auto"/>
        <w:ind w:left="85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1653A" w:rsidRDefault="00F1653A" w:rsidP="00F1653A">
      <w:pPr>
        <w:spacing w:after="0" w:line="240" w:lineRule="auto"/>
        <w:ind w:left="85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1653A" w:rsidRDefault="00F1653A" w:rsidP="00F1653A">
      <w:pPr>
        <w:spacing w:after="0" w:line="240" w:lineRule="auto"/>
        <w:ind w:left="85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1653A" w:rsidRDefault="00F1653A" w:rsidP="00F1653A">
      <w:pPr>
        <w:spacing w:after="0" w:line="240" w:lineRule="auto"/>
        <w:ind w:left="85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1653A" w:rsidRDefault="00F1653A" w:rsidP="00EB4EE9">
      <w:pPr>
        <w:spacing w:after="0" w:line="240" w:lineRule="auto"/>
        <w:ind w:left="85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4EE9" w:rsidRDefault="00EB4EE9" w:rsidP="00EB4EE9">
      <w:pPr>
        <w:spacing w:after="0" w:line="240" w:lineRule="auto"/>
        <w:ind w:left="851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B4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EB4EE9">
        <w:rPr>
          <w:rFonts w:ascii="Times New Roman" w:eastAsia="Times New Roman" w:hAnsi="Times New Roman" w:cs="Times New Roman"/>
          <w:sz w:val="24"/>
          <w:szCs w:val="24"/>
        </w:rPr>
        <w:t xml:space="preserve">Отношения с Западом. </w:t>
      </w:r>
    </w:p>
    <w:p w:rsidR="00EB4EE9" w:rsidRDefault="00EB4EE9" w:rsidP="00EB4EE9">
      <w:pPr>
        <w:spacing w:after="0" w:line="240" w:lineRule="auto"/>
        <w:ind w:left="851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E9">
        <w:rPr>
          <w:rFonts w:ascii="Times New Roman" w:hAnsi="Times New Roman" w:cs="Times New Roman"/>
          <w:sz w:val="24"/>
          <w:szCs w:val="24"/>
        </w:rPr>
        <w:t>Совещание по безопасности и сотрудничеству в Европе (СБСЕ)</w:t>
      </w:r>
      <w:r w:rsidRPr="00EB4EE9">
        <w:rPr>
          <w:rFonts w:ascii="Times New Roman" w:eastAsia="Times New Roman" w:hAnsi="Times New Roman" w:cs="Times New Roman"/>
          <w:sz w:val="24"/>
          <w:szCs w:val="24"/>
        </w:rPr>
        <w:t xml:space="preserve"> 1975 г. Раскрыть решения:</w:t>
      </w:r>
    </w:p>
    <w:p w:rsidR="00EB4EE9" w:rsidRDefault="00EB4EE9" w:rsidP="00EB4EE9">
      <w:pPr>
        <w:spacing w:after="0" w:line="240" w:lineRule="auto"/>
        <w:ind w:left="851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EE9" w:rsidRDefault="00EB4EE9" w:rsidP="00EB4EE9">
      <w:pPr>
        <w:spacing w:after="0" w:line="240" w:lineRule="auto"/>
        <w:ind w:left="851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92338" w:rsidRDefault="00592338" w:rsidP="00EB4EE9">
      <w:pPr>
        <w:spacing w:after="0" w:line="240" w:lineRule="auto"/>
        <w:ind w:left="851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338" w:rsidRDefault="00532218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112" style="position:absolute;left:0;text-align:left;margin-left:60.4pt;margin-top:17.25pt;width:519.95pt;height:805.2pt;z-index:251661312;mso-wrap-distance-left:0;mso-wrap-distance-right:0;mso-position-horizontal-relative:page;mso-position-vertical-relative:page" coordorigin="1134,397" coordsize="10363,16033">
            <o:lock v:ext="edit" text="t"/>
            <v:rect id="_x0000_s1113" style="position:absolute;left:1134;top:397;width:10363;height:16033;v-text-anchor:middle" filled="f" strokeweight=".71mm"/>
            <v:line id="_x0000_s1114" style="position:absolute" from="1701,15599" to="1701,16420" strokeweight=".71mm">
              <v:stroke joinstyle="miter"/>
            </v:line>
            <v:line id="_x0000_s1115" style="position:absolute" from="1139,15593" to="11485,15593" strokeweight=".71mm">
              <v:stroke joinstyle="miter"/>
            </v:line>
            <v:line id="_x0000_s1116" style="position:absolute" from="2268,15599" to="2268,16420" strokeweight=".71mm">
              <v:stroke joinstyle="miter"/>
            </v:line>
            <v:line id="_x0000_s1117" style="position:absolute" from="3686,15599" to="3686,16420" strokeweight=".71mm">
              <v:stroke joinstyle="miter"/>
            </v:line>
            <v:line id="_x0000_s1118" style="position:absolute" from="4535,15607" to="4535,16420" strokeweight=".71mm">
              <v:stroke joinstyle="miter"/>
            </v:line>
            <v:line id="_x0000_s1119" style="position:absolute" from="5103,15599" to="5103,16412" strokeweight=".71mm">
              <v:stroke joinstyle="miter"/>
            </v:line>
            <v:line id="_x0000_s1120" style="position:absolute" from="10942,15599" to="10942,16420" strokeweight=".71mm">
              <v:stroke joinstyle="miter"/>
            </v:line>
            <v:line id="_x0000_s1121" style="position:absolute" from="1139,15875" to="5079,15875" strokeweight=".35mm">
              <v:stroke joinstyle="miter"/>
            </v:line>
            <v:line id="_x0000_s1122" style="position:absolute" from="1139,16159" to="5079,16159" strokeweight=".71mm">
              <v:stroke joinstyle="miter"/>
            </v:line>
            <v:line id="_x0000_s1123" style="position:absolute" from="10949,15878" to="11491,15878" strokeweight=".35mm">
              <v:stroke joinstyle="miter"/>
            </v:line>
            <v:shape id="_x0000_s1124" type="#_x0000_t202" style="position:absolute;left:1156;top:16163;width:505;height:234;v-text-anchor:middle" filled="f" stroked="f">
              <v:stroke joinstyle="round"/>
              <v:textbox style="mso-next-textbox:#_x0000_s1124;mso-rotate-with-shape:t" inset=".35mm,.35mm,.35mm,.35mm">
                <w:txbxContent>
                  <w:p w:rsidR="00592338" w:rsidRDefault="00592338" w:rsidP="00592338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25" type="#_x0000_t202" style="position:absolute;left:1717;top:16163;width:506;height:234;v-text-anchor:middle" filled="f" stroked="f">
              <v:stroke joinstyle="round"/>
              <v:textbox style="mso-next-textbox:#_x0000_s1125;mso-rotate-with-shape:t" inset=".35mm,.35mm,.35mm,.35mm">
                <w:txbxContent>
                  <w:p w:rsidR="00592338" w:rsidRDefault="00592338" w:rsidP="00592338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26" type="#_x0000_t202" style="position:absolute;left:2304;top:16163;width:1321;height:234;v-text-anchor:middle" filled="f" stroked="f">
              <v:stroke joinstyle="round"/>
              <v:textbox style="mso-next-textbox:#_x0000_s1126;mso-rotate-with-shape:t" inset=".35mm,.35mm,.35mm,.35mm">
                <w:txbxContent>
                  <w:p w:rsidR="00592338" w:rsidRDefault="00592338" w:rsidP="00592338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27" type="#_x0000_t202" style="position:absolute;left:3712;top:16163;width:782;height:234;v-text-anchor:middle" filled="f" stroked="f">
              <v:stroke joinstyle="round"/>
              <v:textbox style="mso-next-textbox:#_x0000_s1127;mso-rotate-with-shape:t" inset=".35mm,.35mm,.35mm,.35mm">
                <w:txbxContent>
                  <w:p w:rsidR="00592338" w:rsidRPr="006339D5" w:rsidRDefault="00592338" w:rsidP="00592338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128" type="#_x0000_t202" style="position:absolute;left:4554;top:16163;width:505;height:234;v-text-anchor:middle" filled="f" stroked="f">
              <v:stroke joinstyle="round"/>
              <v:textbox style="mso-next-textbox:#_x0000_s1128;mso-rotate-with-shape:t" inset=".35mm,.35mm,.35mm,.35mm">
                <w:txbxContent>
                  <w:p w:rsidR="00592338" w:rsidRPr="006339D5" w:rsidRDefault="00592338" w:rsidP="00592338">
                    <w:pPr>
                      <w:pStyle w:val="9"/>
                    </w:pPr>
                    <w:r w:rsidRPr="006339D5">
                      <w:t>Дата</w:t>
                    </w:r>
                  </w:p>
                </w:txbxContent>
              </v:textbox>
            </v:shape>
            <v:shape id="_x0000_s1129" type="#_x0000_t202" style="position:absolute;left:10958;top:15615;width:506;height:234;v-text-anchor:middle" filled="f" stroked="f">
              <v:stroke joinstyle="round"/>
              <v:textbox style="mso-next-textbox:#_x0000_s1129;mso-rotate-with-shape:t" inset=".35mm,.35mm,.35mm,.35mm">
                <w:txbxContent>
                  <w:p w:rsidR="00592338" w:rsidRDefault="00592338" w:rsidP="00592338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30" type="#_x0000_t202" style="position:absolute;left:5145;top:15812;width:5732;height:369;v-text-anchor:middle" filled="f" stroked="f">
              <v:stroke joinstyle="round"/>
              <v:textbox style="mso-next-textbox:#_x0000_s1130;mso-rotate-with-shape:t" inset=".35mm,.35mm,.35mm,.35mm">
                <w:txbxContent>
                  <w:p w:rsidR="00592338" w:rsidRPr="00131213" w:rsidRDefault="00592338" w:rsidP="00592338">
                    <w:pPr>
                      <w:pStyle w:val="16"/>
                    </w:pPr>
                  </w:p>
                </w:txbxContent>
              </v:textbox>
            </v:shape>
            <w10:wrap anchorx="page" anchory="page"/>
          </v:group>
        </w:pict>
      </w:r>
      <w:r w:rsidR="00195B4C">
        <w:rPr>
          <w:rFonts w:ascii="Times New Roman" w:hAnsi="Times New Roman" w:cs="Times New Roman"/>
          <w:bCs/>
          <w:iCs/>
          <w:sz w:val="24"/>
          <w:szCs w:val="24"/>
        </w:rPr>
        <w:t>Задание 5</w:t>
      </w:r>
      <w:r w:rsidR="00592338" w:rsidRPr="0059233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90E9A" w:rsidRPr="00592338">
        <w:rPr>
          <w:rFonts w:ascii="Times New Roman" w:hAnsi="Times New Roman" w:cs="Times New Roman"/>
          <w:bCs/>
          <w:iCs/>
          <w:sz w:val="24"/>
          <w:szCs w:val="24"/>
        </w:rPr>
        <w:t xml:space="preserve">Региональные конфликты. </w:t>
      </w:r>
      <w:r w:rsidR="00790E9A" w:rsidRPr="00592338">
        <w:rPr>
          <w:rFonts w:ascii="Times New Roman" w:eastAsia="Times New Roman" w:hAnsi="Times New Roman" w:cs="Times New Roman"/>
          <w:sz w:val="24"/>
          <w:szCs w:val="24"/>
        </w:rPr>
        <w:t>Афганская война</w:t>
      </w:r>
      <w:r w:rsidR="00CC069C" w:rsidRPr="005923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E9A" w:rsidRPr="00592338" w:rsidRDefault="00CC069C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38">
        <w:rPr>
          <w:rFonts w:ascii="Times New Roman" w:eastAsia="Times New Roman" w:hAnsi="Times New Roman" w:cs="Times New Roman"/>
          <w:sz w:val="24"/>
          <w:szCs w:val="24"/>
        </w:rPr>
        <w:t>Почему решение о вводе советских войск в Афганистан п</w:t>
      </w:r>
      <w:r w:rsidR="00592338">
        <w:rPr>
          <w:rFonts w:ascii="Times New Roman" w:eastAsia="Times New Roman" w:hAnsi="Times New Roman" w:cs="Times New Roman"/>
          <w:sz w:val="24"/>
          <w:szCs w:val="24"/>
        </w:rPr>
        <w:t>оложило конец периоду разрядки?</w:t>
      </w:r>
      <w:r w:rsidRPr="0059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69C" w:rsidRDefault="00CC069C" w:rsidP="00473620">
      <w:pPr>
        <w:spacing w:after="0" w:line="240" w:lineRule="auto"/>
        <w:ind w:left="851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2338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59233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7362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73620" w:rsidRDefault="00473620" w:rsidP="00473620">
      <w:pPr>
        <w:spacing w:after="0" w:line="240" w:lineRule="auto"/>
        <w:ind w:left="851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59233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92338" w:rsidRDefault="00592338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338" w:rsidRDefault="00195B4C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6</w:t>
      </w:r>
      <w:r w:rsidR="00592338">
        <w:rPr>
          <w:rFonts w:ascii="Times New Roman" w:eastAsia="Times New Roman" w:hAnsi="Times New Roman" w:cs="Times New Roman"/>
          <w:sz w:val="24"/>
          <w:szCs w:val="24"/>
        </w:rPr>
        <w:t xml:space="preserve">. Внешнеполитический курс </w:t>
      </w:r>
      <w:r w:rsidR="00072831">
        <w:rPr>
          <w:rFonts w:ascii="Times New Roman" w:eastAsia="Times New Roman" w:hAnsi="Times New Roman" w:cs="Times New Roman"/>
          <w:sz w:val="24"/>
          <w:szCs w:val="24"/>
        </w:rPr>
        <w:t xml:space="preserve">Горбачева М.С. </w:t>
      </w:r>
      <w:r w:rsidR="00592338">
        <w:rPr>
          <w:rFonts w:ascii="Times New Roman" w:eastAsia="Times New Roman" w:hAnsi="Times New Roman" w:cs="Times New Roman"/>
          <w:sz w:val="24"/>
          <w:szCs w:val="24"/>
        </w:rPr>
        <w:t xml:space="preserve">во второй половине 80 – </w:t>
      </w:r>
      <w:proofErr w:type="spellStart"/>
      <w:r w:rsidR="0059233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59233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0728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9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831">
        <w:rPr>
          <w:rFonts w:ascii="Times New Roman" w:eastAsia="Times New Roman" w:hAnsi="Times New Roman" w:cs="Times New Roman"/>
          <w:sz w:val="24"/>
          <w:szCs w:val="24"/>
        </w:rPr>
        <w:t>«Концепция нового политического мышления» 1987 г.</w:t>
      </w:r>
    </w:p>
    <w:p w:rsidR="00072831" w:rsidRDefault="00072831" w:rsidP="00072831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831" w:rsidRDefault="00072831" w:rsidP="004779CE">
      <w:pPr>
        <w:spacing w:after="0" w:line="240" w:lineRule="auto"/>
        <w:ind w:left="851" w:right="14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338" w:rsidRDefault="00592338" w:rsidP="00CC069C">
      <w:pPr>
        <w:spacing w:after="0" w:line="240" w:lineRule="auto"/>
        <w:ind w:left="1134"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9C" w:rsidRPr="00072831" w:rsidRDefault="00CC069C" w:rsidP="00CC069C">
      <w:pPr>
        <w:spacing w:after="0" w:line="240" w:lineRule="auto"/>
        <w:ind w:left="1134" w:right="14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831">
        <w:rPr>
          <w:rFonts w:ascii="Times New Roman" w:hAnsi="Times New Roman" w:cs="Times New Roman"/>
          <w:sz w:val="24"/>
          <w:szCs w:val="24"/>
        </w:rPr>
        <w:t>Вывод: ______________________________________________________</w:t>
      </w:r>
      <w:r w:rsidR="00072831">
        <w:rPr>
          <w:rFonts w:ascii="Times New Roman" w:hAnsi="Times New Roman" w:cs="Times New Roman"/>
          <w:sz w:val="24"/>
          <w:szCs w:val="24"/>
        </w:rPr>
        <w:t>_____________</w:t>
      </w:r>
      <w:r w:rsidRPr="00072831">
        <w:rPr>
          <w:rFonts w:ascii="Times New Roman" w:hAnsi="Times New Roman" w:cs="Times New Roman"/>
          <w:sz w:val="24"/>
          <w:szCs w:val="24"/>
        </w:rPr>
        <w:t>_____</w:t>
      </w:r>
    </w:p>
    <w:p w:rsidR="00CC069C" w:rsidRPr="00072831" w:rsidRDefault="00CC069C" w:rsidP="00CC069C">
      <w:pPr>
        <w:spacing w:after="0" w:line="240" w:lineRule="auto"/>
        <w:ind w:left="1134" w:right="14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8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34272" w:rsidRPr="004779CE" w:rsidRDefault="00434272" w:rsidP="00790E9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</w:p>
    <w:p w:rsidR="00ED043F" w:rsidRDefault="00ED043F"/>
    <w:sectPr w:rsidR="00ED043F" w:rsidSect="00A30832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9F6"/>
    <w:multiLevelType w:val="multilevel"/>
    <w:tmpl w:val="59E0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272"/>
    <w:rsid w:val="00046425"/>
    <w:rsid w:val="00072831"/>
    <w:rsid w:val="00085CC9"/>
    <w:rsid w:val="00195B4C"/>
    <w:rsid w:val="002A6A21"/>
    <w:rsid w:val="003F7C18"/>
    <w:rsid w:val="00434272"/>
    <w:rsid w:val="00442CFB"/>
    <w:rsid w:val="00473620"/>
    <w:rsid w:val="004779CE"/>
    <w:rsid w:val="00532218"/>
    <w:rsid w:val="00592338"/>
    <w:rsid w:val="005E6C32"/>
    <w:rsid w:val="00790E9A"/>
    <w:rsid w:val="008D1F0A"/>
    <w:rsid w:val="008E01C4"/>
    <w:rsid w:val="008F4919"/>
    <w:rsid w:val="00A30832"/>
    <w:rsid w:val="00B66F30"/>
    <w:rsid w:val="00B75D46"/>
    <w:rsid w:val="00BC084D"/>
    <w:rsid w:val="00CC069C"/>
    <w:rsid w:val="00CE25CA"/>
    <w:rsid w:val="00D60EFD"/>
    <w:rsid w:val="00EB4EE9"/>
    <w:rsid w:val="00ED043F"/>
    <w:rsid w:val="00F1653A"/>
    <w:rsid w:val="00F1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4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272"/>
  </w:style>
  <w:style w:type="paragraph" w:styleId="a4">
    <w:name w:val="Normal (Web)"/>
    <w:basedOn w:val="a"/>
    <w:uiPriority w:val="99"/>
    <w:semiHidden/>
    <w:unhideWhenUsed/>
    <w:rsid w:val="0043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272"/>
    <w:rPr>
      <w:rFonts w:ascii="Tahoma" w:hAnsi="Tahoma" w:cs="Tahoma"/>
      <w:sz w:val="16"/>
      <w:szCs w:val="16"/>
    </w:rPr>
  </w:style>
  <w:style w:type="paragraph" w:customStyle="1" w:styleId="9">
    <w:name w:val="9"/>
    <w:basedOn w:val="a"/>
    <w:link w:val="90"/>
    <w:qFormat/>
    <w:rsid w:val="004779CE"/>
    <w:pPr>
      <w:jc w:val="center"/>
    </w:pPr>
    <w:rPr>
      <w:rFonts w:ascii="Times New Roman" w:eastAsia="Arial" w:hAnsi="Times New Roman" w:cs="Times New Roman"/>
      <w:sz w:val="18"/>
      <w:szCs w:val="20"/>
      <w:lang w:val="uk-UA" w:eastAsia="ru-RU"/>
    </w:rPr>
  </w:style>
  <w:style w:type="character" w:customStyle="1" w:styleId="90">
    <w:name w:val="9 Знак"/>
    <w:basedOn w:val="a0"/>
    <w:link w:val="9"/>
    <w:rsid w:val="004779CE"/>
    <w:rPr>
      <w:rFonts w:ascii="Times New Roman" w:eastAsia="Arial" w:hAnsi="Times New Roman" w:cs="Times New Roman"/>
      <w:sz w:val="18"/>
      <w:szCs w:val="20"/>
      <w:lang w:val="uk-UA" w:eastAsia="ru-RU"/>
    </w:rPr>
  </w:style>
  <w:style w:type="paragraph" w:customStyle="1" w:styleId="a7">
    <w:name w:val="Чертежный"/>
    <w:rsid w:val="004779C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16">
    <w:name w:val="16"/>
    <w:basedOn w:val="a"/>
    <w:link w:val="160"/>
    <w:qFormat/>
    <w:rsid w:val="004779CE"/>
    <w:pPr>
      <w:jc w:val="center"/>
    </w:pPr>
    <w:rPr>
      <w:rFonts w:ascii="Times New Roman" w:eastAsiaTheme="minorEastAsia" w:hAnsi="Times New Roman"/>
      <w:sz w:val="32"/>
      <w:szCs w:val="32"/>
      <w:lang w:val="en-US" w:eastAsia="ru-RU"/>
    </w:rPr>
  </w:style>
  <w:style w:type="character" w:customStyle="1" w:styleId="160">
    <w:name w:val="16 Знак"/>
    <w:basedOn w:val="a0"/>
    <w:link w:val="16"/>
    <w:rsid w:val="004779CE"/>
    <w:rPr>
      <w:rFonts w:ascii="Times New Roman" w:eastAsiaTheme="minorEastAsia" w:hAnsi="Times New Roman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ytgt</cp:lastModifiedBy>
  <cp:revision>16</cp:revision>
  <cp:lastPrinted>2015-09-04T06:18:00Z</cp:lastPrinted>
  <dcterms:created xsi:type="dcterms:W3CDTF">2014-09-08T17:15:00Z</dcterms:created>
  <dcterms:modified xsi:type="dcterms:W3CDTF">2015-09-04T06:19:00Z</dcterms:modified>
</cp:coreProperties>
</file>