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D" w:rsidRPr="00012227" w:rsidRDefault="005E5247" w:rsidP="00012227">
      <w:pPr>
        <w:pStyle w:val="Style14"/>
        <w:tabs>
          <w:tab w:val="left" w:pos="-138"/>
        </w:tabs>
        <w:spacing w:line="240" w:lineRule="auto"/>
        <w:ind w:firstLine="284"/>
        <w:jc w:val="both"/>
        <w:rPr>
          <w:rStyle w:val="FontStyle60"/>
          <w:b/>
          <w:iCs/>
          <w:sz w:val="24"/>
          <w:szCs w:val="24"/>
        </w:rPr>
      </w:pPr>
      <w:r w:rsidRPr="00012227">
        <w:rPr>
          <w:b/>
        </w:rPr>
        <w:t xml:space="preserve">Лекция 14. </w:t>
      </w:r>
      <w:r w:rsidRPr="00012227">
        <w:rPr>
          <w:rStyle w:val="FontStyle59"/>
          <w:b/>
          <w:i w:val="0"/>
          <w:sz w:val="24"/>
          <w:szCs w:val="24"/>
        </w:rPr>
        <w:t>Формирование единого образовательного и культурного пространства в Европе и отдельных регионах мира. Участие России в этом процессе.</w:t>
      </w:r>
      <w:r w:rsidR="005D2D64" w:rsidRPr="00012227">
        <w:rPr>
          <w:rStyle w:val="FontStyle59"/>
          <w:b/>
          <w:i w:val="0"/>
          <w:sz w:val="24"/>
          <w:szCs w:val="24"/>
        </w:rPr>
        <w:t xml:space="preserve"> </w:t>
      </w:r>
    </w:p>
    <w:p w:rsidR="00946BD6" w:rsidRPr="00012227" w:rsidRDefault="00946BD6" w:rsidP="0001222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E483D" w:rsidRPr="00012227" w:rsidRDefault="00BE483D" w:rsidP="00012227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</w:pPr>
      <w:r w:rsidRPr="00012227">
        <w:rPr>
          <w:rStyle w:val="a4"/>
          <w:rFonts w:ascii="Times New Roman" w:hAnsi="Times New Roman" w:cs="Times New Roman"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Библиографическое описание:</w:t>
      </w:r>
      <w:r w:rsidRPr="00012227">
        <w:rPr>
          <w:rStyle w:val="apple-converted-space"/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> </w:t>
      </w:r>
      <w:proofErr w:type="spellStart"/>
      <w:r w:rsidRPr="00012227"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>Хомерики</w:t>
      </w:r>
      <w:proofErr w:type="spellEnd"/>
      <w:r w:rsidRPr="00012227"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 Е. А. Европейская система образования в русле глобализации: факторы влияния рыночной экономики </w:t>
      </w:r>
      <w:r w:rsidR="00946BD6" w:rsidRPr="00012227"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 xml:space="preserve">// Молодой ученый. 2013. № 4. </w:t>
      </w:r>
      <w:r w:rsidRPr="00012227">
        <w:rPr>
          <w:rFonts w:ascii="Times New Roman" w:hAnsi="Times New Roman" w:cs="Times New Roman"/>
          <w:iCs/>
          <w:color w:val="333333"/>
          <w:sz w:val="20"/>
          <w:szCs w:val="20"/>
          <w:shd w:val="clear" w:color="auto" w:fill="FFFFFF"/>
        </w:rPr>
        <w:t>С. 500-503.</w:t>
      </w:r>
    </w:p>
    <w:p w:rsidR="00012227" w:rsidRPr="00012227" w:rsidRDefault="00012227" w:rsidP="00012227">
      <w:pPr>
        <w:spacing w:after="0" w:line="240" w:lineRule="auto"/>
        <w:ind w:firstLine="284"/>
        <w:jc w:val="both"/>
        <w:rPr>
          <w:rStyle w:val="FontStyle59"/>
          <w:sz w:val="24"/>
          <w:szCs w:val="24"/>
        </w:rPr>
      </w:pPr>
    </w:p>
    <w:p w:rsidR="00946BD6" w:rsidRPr="00012227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1222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Современное мировое сообщество стремится создать систему образования, которая отвечала бы вызовам времени, потребностям личности и общества в целом. Одним из рычагов организации этого процесса является интеллект, приобретенный через образование, поэтому насущной задачей для педагогов становится стимулирование интеллектуального развития будущих специалистов. Не случайно экономический рост в развитых странах в значительной мере обеспечивается активным использованием интеллектуального потенциала и научно-технологических инноваций. </w:t>
      </w:r>
    </w:p>
    <w:p w:rsidR="00BE483D" w:rsidRPr="00012227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227">
        <w:rPr>
          <w:rFonts w:ascii="Times New Roman" w:eastAsia="Times New Roman" w:hAnsi="Times New Roman" w:cs="Times New Roman"/>
          <w:color w:val="333333"/>
          <w:sz w:val="24"/>
          <w:szCs w:val="24"/>
        </w:rPr>
        <w:t>Обмен информацией, высококвалифицированными специалистами, перспективными научными исследованиями становятся обязательным условием экономического успеха многих стран мира. Особый интерес к вопросам образования в последнее время обусловлен еще и тем, что сейчас образовательные системы переживают период серьезных реформ, от которых напрямую зависит экономическое будущее современного общества.</w:t>
      </w:r>
    </w:p>
    <w:p w:rsidR="00BE483D" w:rsidRPr="00012227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227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направлений привлечения национального человеческого потенциала к расширению глобального бизнеса стала глобализация образования. Характерной чертой мировой тенденции современного развития является растущее влияние информационного и технологического прогресса на социально-экономический рост.</w:t>
      </w:r>
    </w:p>
    <w:p w:rsidR="00012227" w:rsidRPr="00E92032" w:rsidRDefault="00012227" w:rsidP="0001222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BD6" w:rsidRPr="00E92032" w:rsidRDefault="00946BD6" w:rsidP="000122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032">
        <w:rPr>
          <w:rFonts w:ascii="Times New Roman" w:hAnsi="Times New Roman" w:cs="Times New Roman"/>
          <w:b/>
          <w:i/>
          <w:sz w:val="24"/>
          <w:szCs w:val="24"/>
        </w:rPr>
        <w:t xml:space="preserve">ГЛОБАЛИЗАЦИЯ </w:t>
      </w:r>
      <w:r w:rsidRPr="00E92032">
        <w:rPr>
          <w:rFonts w:ascii="Times New Roman" w:hAnsi="Times New Roman" w:cs="Times New Roman"/>
          <w:i/>
          <w:sz w:val="24"/>
          <w:szCs w:val="24"/>
        </w:rPr>
        <w:t xml:space="preserve"> - процесс всемирной экономической, политической, культурной и религиозной интеграции (восстановление, восполнение) и </w:t>
      </w:r>
      <w:r w:rsidRPr="00E92032">
        <w:rPr>
          <w:rFonts w:ascii="Times New Roman" w:hAnsi="Times New Roman" w:cs="Times New Roman"/>
          <w:b/>
          <w:i/>
          <w:sz w:val="24"/>
          <w:szCs w:val="24"/>
        </w:rPr>
        <w:t>унификации</w:t>
      </w:r>
      <w:r w:rsidRPr="00E92032">
        <w:rPr>
          <w:rFonts w:ascii="Times New Roman" w:hAnsi="Times New Roman" w:cs="Times New Roman"/>
          <w:i/>
          <w:sz w:val="24"/>
          <w:szCs w:val="24"/>
        </w:rPr>
        <w:t xml:space="preserve"> (приведение к единообразию, к единой форме или системе).</w:t>
      </w:r>
    </w:p>
    <w:p w:rsidR="00012227" w:rsidRPr="00E92032" w:rsidRDefault="00012227" w:rsidP="000122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6BD6" w:rsidRPr="00E92032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032">
        <w:rPr>
          <w:rFonts w:ascii="Times New Roman" w:eastAsia="Times New Roman" w:hAnsi="Times New Roman" w:cs="Times New Roman"/>
          <w:sz w:val="24"/>
          <w:szCs w:val="24"/>
        </w:rPr>
        <w:t xml:space="preserve">Основной вектор </w:t>
      </w:r>
      <w:proofErr w:type="spellStart"/>
      <w:r w:rsidRPr="00E92032">
        <w:rPr>
          <w:rFonts w:ascii="Times New Roman" w:eastAsia="Times New Roman" w:hAnsi="Times New Roman" w:cs="Times New Roman"/>
          <w:sz w:val="24"/>
          <w:szCs w:val="24"/>
        </w:rPr>
        <w:t>глобализационного</w:t>
      </w:r>
      <w:proofErr w:type="spellEnd"/>
      <w:r w:rsidRPr="00E92032">
        <w:rPr>
          <w:rFonts w:ascii="Times New Roman" w:eastAsia="Times New Roman" w:hAnsi="Times New Roman" w:cs="Times New Roman"/>
          <w:sz w:val="24"/>
          <w:szCs w:val="24"/>
        </w:rPr>
        <w:t xml:space="preserve"> измерения развития образования — ее необратимое вхождения в систему рыночных отношений. В современном мире гуманистические ценности претерпевают изменения в новом измерении — экономическом, что порождает ряд важных для культурного бытия, образовательно-педагогического процесса проблем, требует принципиально новых подходов к их решению. </w:t>
      </w:r>
    </w:p>
    <w:p w:rsidR="00BE483D" w:rsidRPr="00E92032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03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прогнозирования рынка труда в </w:t>
      </w:r>
      <w:proofErr w:type="spellStart"/>
      <w:r w:rsidRPr="00E92032">
        <w:rPr>
          <w:rFonts w:ascii="Times New Roman" w:eastAsia="Times New Roman" w:hAnsi="Times New Roman" w:cs="Times New Roman"/>
          <w:sz w:val="24"/>
          <w:szCs w:val="24"/>
        </w:rPr>
        <w:t>евросообществе</w:t>
      </w:r>
      <w:proofErr w:type="spellEnd"/>
      <w:r w:rsidRPr="00E92032">
        <w:rPr>
          <w:rFonts w:ascii="Times New Roman" w:eastAsia="Times New Roman" w:hAnsi="Times New Roman" w:cs="Times New Roman"/>
          <w:sz w:val="24"/>
          <w:szCs w:val="24"/>
        </w:rPr>
        <w:t xml:space="preserve"> обусловлена </w:t>
      </w:r>
      <w:r w:rsidRPr="00E92032">
        <w:rPr>
          <w:rFonts w:ascii="Arial" w:eastAsia="Times New Roman" w:hAnsi="Arial" w:cs="Times New Roman"/>
          <w:sz w:val="24"/>
          <w:szCs w:val="24"/>
        </w:rPr>
        <w:t>​​</w:t>
      </w:r>
      <w:r w:rsidRPr="00E92032">
        <w:rPr>
          <w:rFonts w:ascii="Times New Roman" w:eastAsia="Times New Roman" w:hAnsi="Times New Roman" w:cs="Times New Roman"/>
          <w:sz w:val="24"/>
          <w:szCs w:val="24"/>
        </w:rPr>
        <w:t xml:space="preserve">общая политика в сфере профессионального образования, которая направлена </w:t>
      </w:r>
      <w:r w:rsidRPr="00E92032">
        <w:rPr>
          <w:rFonts w:ascii="Arial" w:eastAsia="Times New Roman" w:hAnsi="Arial" w:cs="Times New Roman"/>
          <w:sz w:val="24"/>
          <w:szCs w:val="24"/>
        </w:rPr>
        <w:t>​​</w:t>
      </w:r>
      <w:r w:rsidRPr="00E92032">
        <w:rPr>
          <w:rFonts w:ascii="Times New Roman" w:eastAsia="Times New Roman" w:hAnsi="Times New Roman" w:cs="Times New Roman"/>
          <w:sz w:val="24"/>
          <w:szCs w:val="24"/>
        </w:rPr>
        <w:t>на достижение следующих фундаментальных целей: 1) создать условия, гарантирующие адекватную подготовку для всех, 2) организовать условия подготовки специалистов, необходимые для различных секторов экономики; 3) обеспечить условия для гармоничного развития личности и соответствия его требованиям технического прогресса, новых методов производства, социального и экономического развития, 4) обеспечить непрерывность общего и профессионального образования и 5) возможность повышения квалификации и подготовки граж</w:t>
      </w:r>
      <w:r w:rsidR="00946BD6" w:rsidRPr="00E92032">
        <w:rPr>
          <w:rFonts w:ascii="Times New Roman" w:eastAsia="Times New Roman" w:hAnsi="Times New Roman" w:cs="Times New Roman"/>
          <w:sz w:val="24"/>
          <w:szCs w:val="24"/>
        </w:rPr>
        <w:t>дан на всех этапах их карьеры ".</w:t>
      </w:r>
    </w:p>
    <w:p w:rsidR="00012227" w:rsidRPr="00E92032" w:rsidRDefault="00012227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83D" w:rsidRPr="00E92032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032">
        <w:rPr>
          <w:rFonts w:ascii="Times New Roman" w:eastAsia="Times New Roman" w:hAnsi="Times New Roman" w:cs="Times New Roman"/>
          <w:b/>
          <w:sz w:val="24"/>
          <w:szCs w:val="24"/>
        </w:rPr>
        <w:t>Европейское Экономическое Сообщество разработало общую стратегию программ и мероприятий.</w:t>
      </w:r>
      <w:r w:rsidRPr="00E92032">
        <w:rPr>
          <w:rFonts w:ascii="Times New Roman" w:eastAsia="Times New Roman" w:hAnsi="Times New Roman" w:cs="Times New Roman"/>
          <w:sz w:val="24"/>
          <w:szCs w:val="24"/>
        </w:rPr>
        <w:t xml:space="preserve"> Инициативы ЕЭС значительно обогатили и усилили интернационализацию и интеграцию высшего образования. Разнообразные программы способствовали сотрудничеству между образованием и промышленностью, изучению языков Сообщества, созданию в университетах специальных должностей для преподавателей, специализирующихся на проблемах европейской интеграции, поддерживали сотрудничество с вузами Центральной и Восточной Европы.</w:t>
      </w:r>
    </w:p>
    <w:p w:rsidR="00BE483D" w:rsidRPr="00E92032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032">
        <w:rPr>
          <w:rFonts w:ascii="Times New Roman" w:eastAsia="Times New Roman" w:hAnsi="Times New Roman" w:cs="Times New Roman"/>
          <w:sz w:val="24"/>
          <w:szCs w:val="24"/>
        </w:rPr>
        <w:t>В условиях современного технологического прогресса, широкого внедрения информационных технологий, использования интеллектуального капитала растущая профессиональная компетентность кадров обеспечивает выживание и экономический успех любого коллектива. А поэтому управление знаниями становится важным инструментом повышения эффективности всех видов деятельности.</w:t>
      </w:r>
    </w:p>
    <w:p w:rsidR="00BE483D" w:rsidRPr="00E92032" w:rsidRDefault="00BE483D" w:rsidP="0001222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2032">
        <w:rPr>
          <w:rFonts w:ascii="Times New Roman" w:eastAsia="Times New Roman" w:hAnsi="Times New Roman" w:cs="Times New Roman"/>
          <w:sz w:val="24"/>
          <w:szCs w:val="24"/>
        </w:rPr>
        <w:t>Высокие технологии — это не только совокупность знаний, необходимых для внедрения или совершенствования машин и оборудования, но и патенты, лицензии, технические услуги в сфере дизайна, методов управления, маркетинга. Итак, технологический прогресс общества обеспечивается сейчас благодаря таким основным взаимосвязанным факторам, как новые технологии, бизнес, наука, образование. Они фактически играют роль двигателей технологического прогресса.</w:t>
      </w:r>
    </w:p>
    <w:p w:rsidR="00012227" w:rsidRDefault="00012227" w:rsidP="00012227">
      <w:pPr>
        <w:pStyle w:val="a3"/>
        <w:spacing w:before="0" w:beforeAutospacing="0" w:after="0" w:afterAutospacing="0"/>
        <w:ind w:firstLine="284"/>
        <w:jc w:val="both"/>
        <w:rPr>
          <w:b/>
          <w:color w:val="642533"/>
        </w:rPr>
      </w:pPr>
    </w:p>
    <w:p w:rsidR="00012227" w:rsidRDefault="00012227" w:rsidP="00012227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E92032" w:rsidRDefault="00E92032" w:rsidP="00012227">
      <w:pPr>
        <w:pStyle w:val="a3"/>
        <w:spacing w:before="0" w:beforeAutospacing="0" w:after="0" w:afterAutospacing="0"/>
        <w:ind w:firstLine="284"/>
        <w:jc w:val="both"/>
        <w:rPr>
          <w:b/>
        </w:rPr>
      </w:pP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012227">
        <w:rPr>
          <w:b/>
        </w:rPr>
        <w:lastRenderedPageBreak/>
        <w:t>Образование в РФ</w:t>
      </w: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Таким образом, образование следует рассматривать как базовое средство развития России, достижение нового качества жизни.</w:t>
      </w:r>
    </w:p>
    <w:p w:rsidR="001800BC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 xml:space="preserve">Образование является сложнейшей формой общественной практики, его место и роль на каждом историческом этапе исключительны и уникальны. 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 xml:space="preserve">Современное состояние российской экономики обуславливает необходимость структурной перестройки производственной сферы, что неизбежно находит отражение в стратегии образования. Образование РФ уже прошло стадию демократического переустройства в начале 90-х годов прошлого века. </w:t>
      </w:r>
      <w:r w:rsidRPr="00012227">
        <w:rPr>
          <w:b/>
        </w:rPr>
        <w:t>Начало таким реформам положил в декабре 1989 г. Всесоюзный съезд работников народного образования</w:t>
      </w:r>
      <w:r w:rsidRPr="00012227">
        <w:t xml:space="preserve">, где были определены основные принципы реформирования образования, в числе которых: демократизация, </w:t>
      </w:r>
      <w:proofErr w:type="spellStart"/>
      <w:r w:rsidRPr="00012227">
        <w:t>многовариантность</w:t>
      </w:r>
      <w:proofErr w:type="spellEnd"/>
      <w:r w:rsidRPr="00012227">
        <w:t xml:space="preserve"> и </w:t>
      </w:r>
      <w:proofErr w:type="spellStart"/>
      <w:r w:rsidRPr="00012227">
        <w:t>многоукладность</w:t>
      </w:r>
      <w:proofErr w:type="spellEnd"/>
      <w:r w:rsidRPr="00012227">
        <w:t xml:space="preserve"> образования, открытость инновациям, </w:t>
      </w:r>
      <w:proofErr w:type="spellStart"/>
      <w:r w:rsidRPr="00012227">
        <w:t>гуманизация</w:t>
      </w:r>
      <w:proofErr w:type="spellEnd"/>
      <w:r w:rsidRPr="00012227">
        <w:t xml:space="preserve"> его содержания, непрерывность обучения, развивающий его характер, </w:t>
      </w:r>
      <w:proofErr w:type="spellStart"/>
      <w:r w:rsidRPr="00012227">
        <w:t>деятельностный</w:t>
      </w:r>
      <w:proofErr w:type="spellEnd"/>
      <w:r w:rsidRPr="00012227">
        <w:t xml:space="preserve"> характер образования и др. Произошли также качественные, функциональные и структурные изменения в российской системе образования. Изменился характер взаимоотношений системы образования с государством, значительные изменения связаны </w:t>
      </w:r>
      <w:r w:rsidRPr="00012227">
        <w:rPr>
          <w:b/>
        </w:rPr>
        <w:t>с влиянием рыночных отношений (коммерциализация образования)</w:t>
      </w:r>
      <w:r w:rsidRPr="00012227">
        <w:t>. Однако российское образование серьезно отстает от современных требований, в связи с чем и необходима его глубокая модернизация.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Происходящие структурные изменения в системе российского современного образования и изменения в ее количественных показателях объяснить можно следующим: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- взятием курса на высокий уровень образования как следствие появления новой мотивации в поведении населения, связанной с оценкой выгод от такого рода инвестиций в свое образование (причина роста инвестиций в образование и роста престижа образования в России в настоящее время, скорее всего, связана с тем, что люди начали понимать новые возможности получения дополнительных выгод от этого: как материальных, так и моральных);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- откликом системы российского образования в виде совершенствования образовател</w:t>
      </w:r>
      <w:r w:rsidR="001800BC" w:rsidRPr="00012227">
        <w:t>ьных услуг и их увеличения</w:t>
      </w:r>
      <w:r w:rsidRPr="00012227">
        <w:t>.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Процесс глобализации, связанный с расширением и углублением социальных связей и институтов во времени и в пространстве, однозначно проецируется и на образовательную сферу, в результате начинает складываться новый обра</w:t>
      </w:r>
      <w:r w:rsidR="001800BC" w:rsidRPr="00012227">
        <w:t>з российского образования</w:t>
      </w:r>
      <w:r w:rsidRPr="00012227">
        <w:t>.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 xml:space="preserve">Образование относится к сфере социальных услуг, имеющих исключительно важное </w:t>
      </w:r>
      <w:r w:rsidR="001800BC" w:rsidRPr="00012227">
        <w:t>значение,</w:t>
      </w:r>
      <w:r w:rsidRPr="00012227">
        <w:t xml:space="preserve"> как для отдельной личности, так и для общества в целом. Услуги социально-культурного комплекса направлены на непосредственное обслуживание человека, конечные результаты их воздействия имеют социальный характер и проявляются в повышении уровня образования и культуры населения, укреплении здоровья и физическом развитии личности. Специфические свойства социальных услуг являются причиной того, что рыночные отношения в сфере этих услуг имеют ограниченный характер.</w:t>
      </w: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  <w:rPr>
          <w:i/>
          <w:sz w:val="22"/>
          <w:szCs w:val="22"/>
        </w:rPr>
      </w:pPr>
      <w:r w:rsidRPr="00012227">
        <w:rPr>
          <w:i/>
          <w:sz w:val="22"/>
          <w:szCs w:val="22"/>
        </w:rPr>
        <w:t xml:space="preserve">Любое образовательное учреждение сегодня в условиях рыночной экономики можно представить как своего рода предприятие, а образовательный процесс – как производственный процесс, результатом которого является выпуск уникальной социально-экономической продукции – образовательных услуг. Причем полученное учащимся образование можно рассматривать в качестве средства производства, с помощью которого его обладатель в последующем обеспечит себе достойный уровень жизни. С понятной долей условности можно говорить об учащемся как о продукции, находящейся в стадии производства, а о выпускнике – как о конечном </w:t>
      </w:r>
      <w:r w:rsidR="001800BC" w:rsidRPr="00012227">
        <w:rPr>
          <w:i/>
          <w:sz w:val="22"/>
          <w:szCs w:val="22"/>
        </w:rPr>
        <w:t>продукте</w:t>
      </w:r>
      <w:r w:rsidRPr="00012227">
        <w:rPr>
          <w:i/>
          <w:sz w:val="22"/>
          <w:szCs w:val="22"/>
        </w:rPr>
        <w:t>.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  <w:rPr>
          <w:i/>
          <w:sz w:val="22"/>
          <w:szCs w:val="22"/>
        </w:rPr>
      </w:pPr>
      <w:r w:rsidRPr="00012227">
        <w:rPr>
          <w:i/>
          <w:sz w:val="22"/>
          <w:szCs w:val="22"/>
        </w:rPr>
        <w:t>Несмотря на то, что образовательные услуги можно рассматривать в качестве товара, рынок в образовании имеет свои отличительные черты. Образование не может следовать только логике рыночной экономики, так как первостепенное значение образования заключается в его общественной ценности. Рыночные механизмы в сфере образования требуют обязательного вмешательства государства. Регулирование образовательной сферы должно быть важнейшим приоритетом государства.</w:t>
      </w: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</w:p>
    <w:p w:rsidR="001800BC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rPr>
          <w:b/>
        </w:rPr>
        <w:t>В 2007 году в Российской Федерации</w:t>
      </w:r>
      <w:r w:rsidRPr="00012227">
        <w:t xml:space="preserve"> введен в действие приоритетный национальный проект «Образование», основной целью которого является предоставление всем учащимся независимо от места жительства возможность получить качественное общее образование. </w:t>
      </w:r>
      <w:r w:rsidR="001800BC" w:rsidRPr="00012227">
        <w:t>Национальный проект «Образование» направлен на стимулирование необходимых изменений в сфере образования и создание условий, требуемых для реализации этих изменений.</w:t>
      </w: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</w:p>
    <w:p w:rsidR="001800BC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rPr>
          <w:i/>
        </w:rPr>
        <w:t xml:space="preserve">Данный проект, безусловно, один из самых наглядных примеров зарождающегося в нашей стране стратегического планирования. Реализация его представляет собой обеспечение целой системы мер, </w:t>
      </w:r>
      <w:r w:rsidRPr="00012227">
        <w:rPr>
          <w:i/>
        </w:rPr>
        <w:lastRenderedPageBreak/>
        <w:t>действий и решений на разных уровнях, а финансирование – инструмент решения поставленных задач (но не само решение).</w:t>
      </w:r>
      <w:r w:rsidRPr="00012227">
        <w:t xml:space="preserve"> </w:t>
      </w: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012227">
        <w:rPr>
          <w:b/>
        </w:rPr>
        <w:t>Проблемы в образовательной сфере</w:t>
      </w:r>
    </w:p>
    <w:p w:rsidR="001800BC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</w:p>
    <w:p w:rsidR="00710971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С</w:t>
      </w:r>
      <w:r w:rsidR="00710971" w:rsidRPr="00012227">
        <w:t>егодня недостаточно разработана современная нормативно-методическая база бюджетного планирования и финансирования.</w:t>
      </w:r>
    </w:p>
    <w:p w:rsidR="00710971" w:rsidRPr="00012227" w:rsidRDefault="00710971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У образовательных учреждений имеется также много проблем и из-за налогообложения. С введением новой редакции Закона Российской Федерации «Об образовании» образовательные учреждения утратили налоговые льготы и обязаны платить налоги.</w:t>
      </w:r>
    </w:p>
    <w:p w:rsidR="00710971" w:rsidRPr="00012227" w:rsidRDefault="001800BC" w:rsidP="00012227">
      <w:pPr>
        <w:pStyle w:val="a3"/>
        <w:spacing w:before="0" w:beforeAutospacing="0" w:after="0" w:afterAutospacing="0"/>
        <w:ind w:firstLine="284"/>
        <w:jc w:val="both"/>
      </w:pPr>
      <w:r w:rsidRPr="00012227">
        <w:t>Р</w:t>
      </w:r>
      <w:r w:rsidR="00710971" w:rsidRPr="00012227">
        <w:t>оссийская система образования является крупным комплексом, в котором создается основная и значимая часть национального богатства. В настоящий момент акцент в государственной политике делается на кардинальное решение проблем модернизации содержания и структуры образования, его управления, повышения профессионализма современного педагога.</w:t>
      </w:r>
    </w:p>
    <w:p w:rsidR="003E7E45" w:rsidRPr="00012227" w:rsidRDefault="003E7E45" w:rsidP="000122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E45" w:rsidRPr="00012227" w:rsidRDefault="003E7E45" w:rsidP="00012227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rStyle w:val="a4"/>
          <w:color w:val="000000"/>
        </w:rPr>
        <w:t>Общий интерес как лучший двигатель сотрудничества</w:t>
      </w:r>
    </w:p>
    <w:p w:rsidR="003E7E45" w:rsidRPr="00012227" w:rsidRDefault="003E7E45" w:rsidP="00012227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Советский Союз, продолжателем которого является Российская Федерация, обладал мощным научно-техническим потенциалом. Он вкладывал, не считая, огромные средства в фундаментальную науку. Вместе с несколькими другими передовыми державами ему принадлежало безусловное мировое лидерство в исследовании и использовании космического пространства, в ракетостроении, ядерной энергетике, ряде других областей.</w:t>
      </w:r>
    </w:p>
    <w:p w:rsidR="003E7E45" w:rsidRPr="00012227" w:rsidRDefault="003E7E45" w:rsidP="00012227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Россия унаследовала многое из того, что было сделано СССР. Правда, издержки необдуманных реформ и глубокий экономический кризис нанесли тяжелый удар и по наукоемким отраслям экономики, и по фундаментальным исследования. Не могли не нанести. Но достигнутые в прошлом заделы оказались настолько весомыми, что и сейчас Россия сохраняет передовые позиции на многих направлениях исследований. Плюс к этому ставка на развитие рыночной экономики и частное предпринимательство придала российскому бизнесу и государственным фирмам гораздо больший динамизм, сориентировала на эффективное использование конкурентных преимуществ, заставила уделить гораздо большее внимание вопросам венчурной и внедренческой деятельности. Им есть, что предложить возможным партнерам</w:t>
      </w:r>
      <w:r w:rsidR="00EF09DC" w:rsidRPr="00012227">
        <w:rPr>
          <w:color w:val="000000"/>
        </w:rPr>
        <w:t>.</w:t>
      </w:r>
    </w:p>
    <w:p w:rsidR="003E7E45" w:rsidRPr="00012227" w:rsidRDefault="003E7E45" w:rsidP="00012227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Наконец, в том, что касается сферы образования, стартовые позиции для построения общего пространства между Россией и ЕС вообще наиболее благоприятны. Россия – участница Болонского процесса. В вузах страны проводятся те же самые преобразования, что и повсюду на континенте, в целях взаимного признания дипломов и стандартов качества обучения и, в конечном итоге, для формирования общего рынка образовательных услуг.</w:t>
      </w:r>
    </w:p>
    <w:p w:rsidR="003E7E45" w:rsidRPr="00012227" w:rsidRDefault="003E7E45" w:rsidP="000122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7E45" w:rsidRPr="003425F8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3425F8">
        <w:rPr>
          <w:b/>
          <w:color w:val="000000"/>
        </w:rPr>
        <w:t>В мировой системе образования XX</w:t>
      </w:r>
      <w:r w:rsidR="003425F8" w:rsidRPr="003425F8">
        <w:rPr>
          <w:b/>
          <w:color w:val="000000"/>
        </w:rPr>
        <w:t>1</w:t>
      </w:r>
      <w:r w:rsidRPr="003425F8">
        <w:rPr>
          <w:b/>
          <w:color w:val="000000"/>
        </w:rPr>
        <w:t xml:space="preserve"> века выделяют опреде</w:t>
      </w:r>
      <w:r w:rsidRPr="003425F8">
        <w:rPr>
          <w:b/>
          <w:color w:val="000000"/>
        </w:rPr>
        <w:softHyphen/>
        <w:t>ленные</w:t>
      </w:r>
      <w:r w:rsidR="00EF09DC" w:rsidRPr="003425F8">
        <w:rPr>
          <w:b/>
          <w:color w:val="000000"/>
        </w:rPr>
        <w:t xml:space="preserve"> </w:t>
      </w:r>
      <w:r w:rsidRPr="003425F8">
        <w:rPr>
          <w:rStyle w:val="a6"/>
          <w:b/>
          <w:color w:val="000000"/>
        </w:rPr>
        <w:t>глобальные тенденции: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1)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стремление к демократической системе образования, то есть доступность об</w:t>
      </w:r>
      <w:r w:rsidRPr="00012227">
        <w:rPr>
          <w:color w:val="000000"/>
        </w:rPr>
        <w:softHyphen/>
        <w:t>разования всему населению страны и преемственность его ступеней и уров</w:t>
      </w:r>
      <w:r w:rsidRPr="00012227">
        <w:rPr>
          <w:color w:val="000000"/>
        </w:rPr>
        <w:softHyphen/>
        <w:t>ней, предоставление автономности и самостоятельно</w:t>
      </w:r>
      <w:r w:rsidRPr="00012227">
        <w:rPr>
          <w:color w:val="000000"/>
        </w:rPr>
        <w:softHyphen/>
        <w:t>сти учебным заведениям;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2)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обеспечение права на образование всем желающим</w:t>
      </w:r>
      <w:r w:rsidRPr="00012227">
        <w:rPr>
          <w:rStyle w:val="apple-converted-space"/>
          <w:b/>
          <w:bCs/>
          <w:color w:val="000000"/>
        </w:rPr>
        <w:t> </w:t>
      </w:r>
      <w:r w:rsidRPr="00012227">
        <w:rPr>
          <w:color w:val="000000"/>
        </w:rPr>
        <w:t>(возможность и равные шансы для каждого человека</w:t>
      </w:r>
      <w:r w:rsidRPr="00012227">
        <w:rPr>
          <w:rStyle w:val="apple-converted-space"/>
          <w:b/>
          <w:bCs/>
          <w:color w:val="000000"/>
        </w:rPr>
        <w:t> </w:t>
      </w:r>
      <w:r w:rsidRPr="00012227">
        <w:rPr>
          <w:color w:val="000000"/>
        </w:rPr>
        <w:t>получить образование в учебном заведении любого типа, независимо от национальной и расовой принадлежности);      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3)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значительное влияние социально-экономических фак</w:t>
      </w:r>
      <w:r w:rsidRPr="00012227">
        <w:rPr>
          <w:color w:val="000000"/>
        </w:rPr>
        <w:softHyphen/>
        <w:t>торов на получение образования (культурно-образовательная монополия от</w:t>
      </w:r>
      <w:r w:rsidRPr="00012227">
        <w:rPr>
          <w:color w:val="000000"/>
        </w:rPr>
        <w:softHyphen/>
        <w:t>дельных этнических меньшинств, платные формы обучения, проявление шо</w:t>
      </w:r>
      <w:r w:rsidRPr="00012227">
        <w:rPr>
          <w:color w:val="000000"/>
        </w:rPr>
        <w:softHyphen/>
        <w:t>винизма и расизма);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4)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увеличение спектра учебно-организационных мероприятий, направленных как на удовлетворение разносторонних интересов, так и на развитие способ</w:t>
      </w:r>
      <w:r w:rsidRPr="00012227">
        <w:rPr>
          <w:color w:val="000000"/>
        </w:rPr>
        <w:softHyphen/>
        <w:t>ностей учащихся;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5)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разрастание рынка образовательных услуг;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6)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расширение сети высшего образования и изменение социального состава сту</w:t>
      </w:r>
      <w:r w:rsidRPr="00012227">
        <w:rPr>
          <w:color w:val="000000"/>
        </w:rPr>
        <w:softHyphen/>
        <w:t>денчества (становится более демократическим);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7)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в сфере управления образованием поиск компромисса между жесткой центра</w:t>
      </w:r>
      <w:r w:rsidRPr="00012227">
        <w:rPr>
          <w:color w:val="000000"/>
        </w:rPr>
        <w:softHyphen/>
        <w:t>лизацией и полной автономией;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8)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образование становится приоритетным объектом финансирования в развитых странах мира;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9)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постоянное обновление и корректировка школьных и вузовских образователь</w:t>
      </w:r>
      <w:r w:rsidRPr="00012227">
        <w:rPr>
          <w:color w:val="000000"/>
        </w:rPr>
        <w:softHyphen/>
        <w:t>ных программ;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10)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отход от ориентации на «среднего ученика», повышенный интерес к одарен</w:t>
      </w:r>
      <w:r w:rsidRPr="00012227">
        <w:rPr>
          <w:color w:val="000000"/>
        </w:rPr>
        <w:softHyphen/>
        <w:t>ным детям и молодым людям, к особенностям раскрытия и развития их спо</w:t>
      </w:r>
      <w:r w:rsidRPr="00012227">
        <w:rPr>
          <w:color w:val="000000"/>
        </w:rPr>
        <w:softHyphen/>
        <w:t>собностей в процессе и средствами образования;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lastRenderedPageBreak/>
        <w:t>11)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поиск дополнительных ресурсов для образования детей с отклонениями в раз</w:t>
      </w:r>
      <w:r w:rsidRPr="00012227">
        <w:rPr>
          <w:color w:val="000000"/>
        </w:rPr>
        <w:softHyphen/>
        <w:t>витии, детей-инвалидов.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 xml:space="preserve">Мировое образование </w:t>
      </w:r>
      <w:proofErr w:type="spellStart"/>
      <w:r w:rsidRPr="00012227">
        <w:rPr>
          <w:color w:val="000000"/>
        </w:rPr>
        <w:t>полиструктурно</w:t>
      </w:r>
      <w:proofErr w:type="spellEnd"/>
      <w:r w:rsidRPr="00012227">
        <w:rPr>
          <w:color w:val="000000"/>
        </w:rPr>
        <w:t>: для него характерны пространствен</w:t>
      </w:r>
      <w:r w:rsidRPr="00012227">
        <w:rPr>
          <w:color w:val="000000"/>
        </w:rPr>
        <w:softHyphen/>
        <w:t>ная (территориальная) и организационная структуры.</w:t>
      </w:r>
    </w:p>
    <w:p w:rsidR="00012227" w:rsidRDefault="00012227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В решении проблем мирового образования важное 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 xml:space="preserve">значение приобретают </w:t>
      </w:r>
      <w:r w:rsidRPr="003425F8">
        <w:rPr>
          <w:b/>
          <w:color w:val="000000"/>
        </w:rPr>
        <w:t>круп</w:t>
      </w:r>
      <w:r w:rsidRPr="003425F8">
        <w:rPr>
          <w:b/>
          <w:color w:val="000000"/>
        </w:rPr>
        <w:softHyphen/>
        <w:t>ные международные проекты и программы</w:t>
      </w:r>
      <w:r w:rsidRPr="00012227">
        <w:rPr>
          <w:color w:val="000000"/>
        </w:rPr>
        <w:t>, поскольку они с необходимостью пред</w:t>
      </w:r>
      <w:r w:rsidRPr="00012227">
        <w:rPr>
          <w:color w:val="000000"/>
        </w:rPr>
        <w:softHyphen/>
        <w:t>полагают участие различных образовательных систем.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К крупным международным проектам относятся: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ЭРАЗМУС, цель которого заключается в том, чтобы обеспечить мобильность студентов Европейского Совета (например, в рамках программы до 10% сту</w:t>
      </w:r>
      <w:r w:rsidRPr="00012227">
        <w:rPr>
          <w:color w:val="000000"/>
        </w:rPr>
        <w:softHyphen/>
        <w:t>дентов должны пройти обучение в вузе другой европейской страны);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ЛИНГВА — это программа повышения эффективности изучения иностран</w:t>
      </w:r>
      <w:r w:rsidRPr="00012227">
        <w:rPr>
          <w:color w:val="000000"/>
        </w:rPr>
        <w:softHyphen/>
        <w:t>ных языков, начиная с младших классов;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ЭВРИКА, задача, которого состоит в том, чтобы осуществлять координацию исследований со странами Восточной Европы;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ЭСПРИТ — проект, предполагающий объединение усилий европейских университетов, НИИ, компьютерных фирм в создании новых информационных технологий;                                            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ЕИПДАС — это программа в области совершенствования планирования и управления образованием в арабских странах; 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               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ТЕМПУС представляет собой общеевропейскую программу, ориентированную на развитие мобильности университетского образования;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•</w:t>
      </w:r>
      <w:r w:rsidRPr="00012227">
        <w:rPr>
          <w:rStyle w:val="apple-converted-space"/>
          <w:color w:val="000000"/>
        </w:rPr>
        <w:t> </w:t>
      </w:r>
      <w:r w:rsidRPr="00012227">
        <w:rPr>
          <w:color w:val="000000"/>
        </w:rPr>
        <w:t>ИРИС — это система проектов, направленная на расширение возможностей профессионального образования женщин.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Появляются новые организационные структуры интернационального свойства: международные и открытые университеты.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Наряду с вышеозначенными моментами в мировом образовании набирает силу «рыночный» и сугубо «деловой» подход.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 xml:space="preserve">ЮНЕСКО осуществляет организационное регулирование процесса развития мирового образовательного пространства. </w:t>
      </w:r>
    </w:p>
    <w:p w:rsidR="00012227" w:rsidRDefault="00012227" w:rsidP="00012227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</w:p>
    <w:p w:rsidR="003E7E45" w:rsidRDefault="00012227" w:rsidP="00012227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  <w:r w:rsidRPr="00012227">
        <w:rPr>
          <w:color w:val="000000"/>
          <w:sz w:val="24"/>
          <w:szCs w:val="24"/>
        </w:rPr>
        <w:t>ОСНОВОПОЛАГАЮЩИЕ ДОКУМЕНТЫ БОЛОНСКОГО ПРОЦЕССА</w:t>
      </w:r>
    </w:p>
    <w:p w:rsidR="00012227" w:rsidRPr="00012227" w:rsidRDefault="00012227" w:rsidP="00012227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</w:p>
    <w:p w:rsidR="00012227" w:rsidRPr="00012227" w:rsidRDefault="00012227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252525"/>
        </w:rPr>
      </w:pPr>
      <w:r w:rsidRPr="00012227">
        <w:rPr>
          <w:b/>
          <w:bCs/>
          <w:color w:val="252525"/>
        </w:rPr>
        <w:t>Европейское пространство высшего образования</w:t>
      </w:r>
      <w:r>
        <w:rPr>
          <w:vertAlign w:val="superscript"/>
        </w:rPr>
        <w:t xml:space="preserve"> </w:t>
      </w:r>
      <w:r w:rsidRPr="00012227">
        <w:rPr>
          <w:color w:val="252525"/>
        </w:rPr>
        <w:t>(</w:t>
      </w:r>
      <w:r w:rsidRPr="00012227">
        <w:rPr>
          <w:b/>
          <w:bCs/>
          <w:color w:val="252525"/>
        </w:rPr>
        <w:t>ЕПВО</w:t>
      </w:r>
      <w:r w:rsidRPr="00012227">
        <w:rPr>
          <w:color w:val="252525"/>
        </w:rPr>
        <w:t>) — единое европейское образовательное пространство всех стран, участвующих в</w:t>
      </w:r>
      <w:r w:rsidRPr="00012227">
        <w:rPr>
          <w:rStyle w:val="apple-converted-space"/>
          <w:color w:val="252525"/>
        </w:rPr>
        <w:t> </w:t>
      </w:r>
      <w:hyperlink r:id="rId5" w:tooltip="Болонский процесс" w:history="1">
        <w:r w:rsidRPr="00012227">
          <w:rPr>
            <w:rStyle w:val="a5"/>
            <w:color w:val="0B0080"/>
          </w:rPr>
          <w:t>Болонском процессе</w:t>
        </w:r>
      </w:hyperlink>
      <w:r w:rsidRPr="00012227">
        <w:rPr>
          <w:color w:val="252525"/>
        </w:rPr>
        <w:t xml:space="preserve">, в области высшего образования. </w:t>
      </w:r>
      <w:r w:rsidRPr="00012227">
        <w:rPr>
          <w:i/>
          <w:color w:val="252525"/>
        </w:rPr>
        <w:t>Было основано в марте 2010 года во время конференции Будапешт — Вена министров образования Европы.</w:t>
      </w:r>
    </w:p>
    <w:p w:rsidR="00012227" w:rsidRPr="00012227" w:rsidRDefault="00012227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52525"/>
        </w:rPr>
      </w:pPr>
      <w:r w:rsidRPr="00012227">
        <w:rPr>
          <w:color w:val="252525"/>
        </w:rPr>
        <w:t>В качестве основной цели Болонского процесса с момента его создания в 1999 году ЕПВО, является сближение, гармонизация и последовательность систем высшего образования в Европе. Между 1999—2010, все усилия членов</w:t>
      </w:r>
      <w:r w:rsidRPr="00012227">
        <w:rPr>
          <w:rStyle w:val="apple-converted-space"/>
          <w:color w:val="252525"/>
        </w:rPr>
        <w:t> </w:t>
      </w:r>
      <w:hyperlink r:id="rId6" w:tooltip="Болонский процесс" w:history="1">
        <w:r w:rsidRPr="00012227">
          <w:rPr>
            <w:rStyle w:val="a5"/>
            <w:color w:val="0B0080"/>
          </w:rPr>
          <w:t>Болонского процесса</w:t>
        </w:r>
      </w:hyperlink>
      <w:r w:rsidRPr="00012227">
        <w:rPr>
          <w:rStyle w:val="apple-converted-space"/>
          <w:color w:val="252525"/>
        </w:rPr>
        <w:t> </w:t>
      </w:r>
      <w:r w:rsidRPr="00012227">
        <w:rPr>
          <w:color w:val="252525"/>
        </w:rPr>
        <w:t>были направлены на создание Европейского пространства высшего образования, что стало реальностью после подписания декларации на конференции Будапешт — Вена в марте 2010 года, одновременно с десятилетним юбилеем Болонского процесса.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Болонским принято называть процесс создания странами Европы единого образовательного пространства. Инициаторами Болонского процесса выступили в 1998 году министры образования Франции, Германии, Италии и Великобритании. Инициатива была поддержана другими странами, и в июне 1999 года министрами образования 29 европейских стран была подписана декларация "Зона европейского высшего образования", иначе Болонская декларация. Болонский процесс открыт для присоединения других стран. В настоящее время Болонский процесс объединяет 45 стран.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Для обеспечения "гармонизации", в свою очередь, системы высшего образования должны стать "прозрачными", максимально сравнимыми, что может быть достигнуто за счёт широкого распространения однотипных образовательных циклов (</w:t>
      </w:r>
      <w:proofErr w:type="spellStart"/>
      <w:r w:rsidRPr="00012227">
        <w:rPr>
          <w:color w:val="000000"/>
        </w:rPr>
        <w:t>бакалавриат</w:t>
      </w:r>
      <w:proofErr w:type="spellEnd"/>
      <w:r w:rsidRPr="00012227">
        <w:rPr>
          <w:color w:val="000000"/>
        </w:rPr>
        <w:t xml:space="preserve"> - магистратура), введения единых или легко поддающихся пересчёту систем образовательных кредитов (зачётных единиц), одинаковых форм фиксирования получаемых квалификаций, взаимного признания академических квалификаций, развитых структур обеспечения качества подготовки специалистов и т. д.</w:t>
      </w:r>
    </w:p>
    <w:p w:rsidR="00012227" w:rsidRDefault="00012227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012227" w:rsidRDefault="00012227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012227">
        <w:rPr>
          <w:b/>
          <w:bCs/>
          <w:color w:val="000000"/>
        </w:rPr>
        <w:t>Цели процесса: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построение европейской зоны высшего образования как ключевого направления развития мобильности граждан с возможностью трудоустройства,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формирование и укрепление интеллектуального, культурного, социального и научно-технического потенциала Европы,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повышение престижности в мире европейской высшей школы,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обеспечение конкурентоспособности европейских вузов с другими системами образования в борьбе за студентов, деньги, влияние,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достижение большей совместимости и сравнимости национальных систем высшего образования,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образования,</w:t>
      </w:r>
    </w:p>
    <w:p w:rsidR="003E7E45" w:rsidRPr="00012227" w:rsidRDefault="003E7E45" w:rsidP="000122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повышение центральной роли университетов в развитии европейских культурных ценностей, в рамках которых университеты рассматриваются как носители европейского сознания.</w:t>
      </w:r>
    </w:p>
    <w:p w:rsidR="00012227" w:rsidRDefault="00012227" w:rsidP="00012227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</w:p>
    <w:p w:rsidR="003E7E45" w:rsidRPr="00012227" w:rsidRDefault="003E7E45" w:rsidP="00012227">
      <w:pPr>
        <w:pStyle w:val="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  <w:r w:rsidRPr="00012227">
        <w:rPr>
          <w:color w:val="000000"/>
          <w:sz w:val="24"/>
          <w:szCs w:val="24"/>
        </w:rPr>
        <w:t>Российская Федерация в Болонском процессе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В сентябре 2003 года на Берлинской конференции министров образования стран - участниц Болонского процесса, к тому времени уже 33-х, Российская Федерация в лице министра образования РФ В. М. Филиппова поставила свою подпись под Болонской декларацией, тем самым обязавшись до 2010 года воплотить в жизнь основные принципы Болонского процесса.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Болонский процесс позволит увеличить мобильность студентов и преподавателей, предоставляя возможность во время обучения менять страну и университет для пополнения своих знаний. Российская высшая школа выгодно отличается фундаментальным характером образовательных программ. Для того, чтобы использовать это преимущество и привлекать студентов из других стран, необходимо участвовать в построении общеевропейской системы.</w:t>
      </w:r>
    </w:p>
    <w:p w:rsidR="00012227" w:rsidRDefault="00012227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  <w:r w:rsidRPr="00012227">
        <w:rPr>
          <w:b/>
          <w:bCs/>
          <w:color w:val="000000"/>
        </w:rPr>
        <w:t>Перед высшими учебными заведениями России, готовыми реализовать принципы Болонской декларации, стоят следующие задачи:</w:t>
      </w:r>
    </w:p>
    <w:p w:rsidR="003E7E45" w:rsidRPr="00012227" w:rsidRDefault="003E7E45" w:rsidP="000122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во-первых, проведение глубокого анализа собственных образовательных программ с точки зрения их гибкости, совместимости с европейским рынком труда, сопоставимости осваиваемых умений и навыков и присваиваемых квалификаций;</w:t>
      </w:r>
    </w:p>
    <w:p w:rsidR="003E7E45" w:rsidRPr="00012227" w:rsidRDefault="003E7E45" w:rsidP="000122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во-вторых, создание максимальных возможностей для свободной мобильности студентов преподавателей и выпускников, что предполагает и более углубленное изучение иностранных языков;</w:t>
      </w:r>
    </w:p>
    <w:p w:rsidR="003E7E45" w:rsidRPr="00012227" w:rsidRDefault="003E7E45" w:rsidP="000122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27">
        <w:rPr>
          <w:rFonts w:ascii="Times New Roman" w:hAnsi="Times New Roman" w:cs="Times New Roman"/>
          <w:color w:val="000000"/>
          <w:sz w:val="24"/>
          <w:szCs w:val="24"/>
        </w:rPr>
        <w:t>в-третьих, университеты должны разработать однородную структуру образовательных программ и дисциплин, а также ввести накопительную систему трудоёмкости зачётных единиц, основанную на ECTS (</w:t>
      </w:r>
      <w:proofErr w:type="spellStart"/>
      <w:r w:rsidRPr="00012227">
        <w:rPr>
          <w:rFonts w:ascii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01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227">
        <w:rPr>
          <w:rFonts w:ascii="Times New Roman" w:hAnsi="Times New Roman" w:cs="Times New Roman"/>
          <w:color w:val="000000"/>
          <w:sz w:val="24"/>
          <w:szCs w:val="24"/>
        </w:rPr>
        <w:t>Credit</w:t>
      </w:r>
      <w:proofErr w:type="spellEnd"/>
      <w:r w:rsidRPr="0001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227">
        <w:rPr>
          <w:rFonts w:ascii="Times New Roman" w:hAnsi="Times New Roman" w:cs="Times New Roman"/>
          <w:color w:val="000000"/>
          <w:sz w:val="24"/>
          <w:szCs w:val="24"/>
        </w:rPr>
        <w:t>Transfer</w:t>
      </w:r>
      <w:proofErr w:type="spellEnd"/>
      <w:r w:rsidRPr="0001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2227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Pr="00012227">
        <w:rPr>
          <w:rFonts w:ascii="Times New Roman" w:hAnsi="Times New Roman" w:cs="Times New Roman"/>
          <w:color w:val="000000"/>
          <w:sz w:val="24"/>
          <w:szCs w:val="24"/>
        </w:rPr>
        <w:t>), и договориться о принципах признания зачётных единиц, полученных в другом вузе.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>Также предстоит обеспечить реализацию многих программ не только на национальных, но и на основных мировых языках. Выбор вузами специальностей и квалификаций должен быть ориентирован на их дальнейшее эффективное использование на рынке труда не только России, но и всей Европе.</w:t>
      </w:r>
    </w:p>
    <w:p w:rsidR="00D024A3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 xml:space="preserve">За последние годы значительно расширилось количество вузов, использующих модульно-рейтинговую систему организации учебного процесса на основе зачётных единиц трудоёмкости учебных дисциплин, разработана методика расчёта зачётных единиц с учётом российской системы образования. </w:t>
      </w:r>
    </w:p>
    <w:p w:rsidR="003E7E45" w:rsidRPr="00012227" w:rsidRDefault="003E7E45" w:rsidP="0001222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12227">
        <w:rPr>
          <w:color w:val="000000"/>
        </w:rPr>
        <w:t xml:space="preserve">Согласно Федеральному закону Российской Федерации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образования)", дата введения двухуровневой системы образования в России повсеместно - 1 сентября 2009 года. Сегодняшнюю пятилетнюю систему подготовки специалистов сменят два уровня образования - </w:t>
      </w:r>
      <w:proofErr w:type="spellStart"/>
      <w:r w:rsidRPr="00012227">
        <w:rPr>
          <w:color w:val="000000"/>
        </w:rPr>
        <w:t>бакалавриат</w:t>
      </w:r>
      <w:proofErr w:type="spellEnd"/>
      <w:r w:rsidRPr="00012227">
        <w:rPr>
          <w:color w:val="000000"/>
        </w:rPr>
        <w:t xml:space="preserve"> (четыре года обучения) и магистратура (два года). На первом уровне высшее учебное заведение обеспечит базовую подготовку, достаточную для практической деятельности. Магистратура - это углубленное и специализированное обучение с ориентацией на научно-исследовательскую и преподавательскую работу. Причём уже </w:t>
      </w:r>
      <w:proofErr w:type="spellStart"/>
      <w:r w:rsidRPr="00012227">
        <w:rPr>
          <w:color w:val="000000"/>
        </w:rPr>
        <w:t>бакалавриат</w:t>
      </w:r>
      <w:proofErr w:type="spellEnd"/>
      <w:r w:rsidRPr="00012227">
        <w:rPr>
          <w:color w:val="000000"/>
        </w:rPr>
        <w:t xml:space="preserve"> даёт законченное высшее образование. Предполагается, что выпускник с дипломом бакалавра может претендовать на должности, для которых предусмотрено законченное высшее образование.</w:t>
      </w:r>
    </w:p>
    <w:p w:rsidR="00E92032" w:rsidRPr="00E92032" w:rsidRDefault="000142B3" w:rsidP="00E920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12227">
        <w:rPr>
          <w:rFonts w:ascii="Times New Roman" w:hAnsi="Times New Roman" w:cs="Times New Roman"/>
          <w:sz w:val="24"/>
          <w:szCs w:val="24"/>
        </w:rPr>
        <w:br w:type="page"/>
      </w:r>
    </w:p>
    <w:p w:rsidR="00E92032" w:rsidRDefault="00E92032" w:rsidP="00E92032">
      <w:pPr>
        <w:spacing w:after="0" w:line="240" w:lineRule="auto"/>
        <w:jc w:val="center"/>
        <w:rPr>
          <w:b/>
        </w:rPr>
      </w:pPr>
    </w:p>
    <w:p w:rsidR="00BF6D34" w:rsidRDefault="005E5247" w:rsidP="00E9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2">
        <w:rPr>
          <w:rFonts w:ascii="Times New Roman" w:hAnsi="Times New Roman" w:cs="Times New Roman"/>
          <w:b/>
          <w:sz w:val="24"/>
          <w:szCs w:val="24"/>
        </w:rPr>
        <w:t>Практическая работа 14</w:t>
      </w:r>
    </w:p>
    <w:p w:rsidR="00E92032" w:rsidRPr="00E92032" w:rsidRDefault="00E92032" w:rsidP="00E92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247" w:rsidRPr="00E92032" w:rsidRDefault="00E92032" w:rsidP="00E92032">
      <w:pPr>
        <w:spacing w:after="0" w:line="240" w:lineRule="auto"/>
        <w:ind w:left="567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2032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26" style="position:absolute;left:0;text-align:left;margin-left:54.1pt;margin-top:17.25pt;width:525.65pt;height:809.3pt;z-index:251658240;mso-wrap-distance-left:0;mso-wrap-distance-right:0;mso-position-horizontal-relative:page;mso-position-vertical-relative:page" coordorigin="1134,397" coordsize="10363,16033">
            <o:lock v:ext="edit" text="t"/>
            <v:rect id="_x0000_s1027" style="position:absolute;left:1134;top:397;width:10363;height:16033;v-text-anchor:middle" filled="f" strokeweight=".71mm"/>
            <v:line id="_x0000_s1028" style="position:absolute" from="1649,14183" to="1649,15002" strokeweight=".71mm">
              <v:stroke joinstyle="miter"/>
            </v:line>
            <v:line id="_x0000_s1029" style="position:absolute" from="1139,14175" to="11485,14175" strokeweight=".71mm">
              <v:stroke joinstyle="miter"/>
            </v:line>
            <v:line id="_x0000_s1030" style="position:absolute" from="2268,14190" to="2268,16421" strokeweight=".71mm">
              <v:stroke joinstyle="miter"/>
            </v:line>
            <v:line id="_x0000_s1031" style="position:absolute" from="3686,14190" to="3686,16421" strokeweight=".71mm">
              <v:stroke joinstyle="miter"/>
            </v:line>
            <v:line id="_x0000_s1032" style="position:absolute" from="4535,14190" to="4535,16421" strokeweight=".71mm">
              <v:stroke joinstyle="miter"/>
            </v:line>
            <v:line id="_x0000_s1033" style="position:absolute" from="5103,14183" to="5103,16413" strokeweight=".71mm">
              <v:stroke joinstyle="miter"/>
            </v:line>
            <v:line id="_x0000_s1034" style="position:absolute" from="9356,15030" to="9356,15573" strokeweight=".71mm">
              <v:stroke joinstyle="miter"/>
            </v:line>
            <v:line id="_x0000_s1035" style="position:absolute" from="1139,15875" to="5079,15875" strokeweight=".35mm">
              <v:stroke joinstyle="miter"/>
            </v:line>
            <v:line id="_x0000_s1036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56;top:14760;width:445;height:234;v-text-anchor:middle" filled="f" stroked="f">
              <v:stroke joinstyle="round"/>
              <v:textbox style="mso-next-textbox:#_x0000_s1037;mso-rotate-with-shape:t" inset=".35mm,.35mm,.35mm,.35mm">
                <w:txbxContent>
                  <w:p w:rsidR="00E92032" w:rsidRDefault="00E92032" w:rsidP="00E92032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8" type="#_x0000_t202" style="position:absolute;left:1673;top:14760;width:557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E92032" w:rsidRDefault="00E92032" w:rsidP="00E92032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39" type="#_x0000_t202" style="position:absolute;left:2304;top:14760;width:1321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E92032" w:rsidRDefault="00E92032" w:rsidP="00E92032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0" type="#_x0000_t202" style="position:absolute;left:3712;top:14760;width:782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E92032" w:rsidRPr="006339D5" w:rsidRDefault="00E92032" w:rsidP="00E92032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4554;top:14760;width:505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E92032" w:rsidRPr="00F77E5D" w:rsidRDefault="00E92032" w:rsidP="00E92032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2" type="#_x0000_t202" style="position:absolute;left:9391;top:15038;width:752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E92032" w:rsidRDefault="00E92032" w:rsidP="00E92032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3" type="#_x0000_t202" style="position:absolute;left:5154;top:14416;width:6295;height:369;v-text-anchor:middle" filled="f" stroked="f">
              <v:stroke joinstyle="round"/>
              <v:textbox style="mso-next-textbox:#_x0000_s1043;mso-rotate-with-shape:t" inset=".35mm,.35mm,.35mm,.35mm">
                <w:txbxContent>
                  <w:p w:rsidR="00E92032" w:rsidRPr="004B3225" w:rsidRDefault="004B3225" w:rsidP="004B3225">
                    <w:pPr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                                       </w:t>
                    </w:r>
                    <w:r w:rsidRPr="004B3225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.014</w:t>
                    </w:r>
                  </w:p>
                </w:txbxContent>
              </v:textbox>
            </v:shape>
            <v:line id="_x0000_s1044" style="position:absolute" from="1140,15025" to="11486,15025" strokeweight=".71mm">
              <v:stroke joinstyle="miter"/>
            </v:line>
            <v:line id="_x0000_s1045" style="position:absolute" from="1146,14743" to="5086,14743" strokeweight=".71mm">
              <v:stroke joinstyle="miter"/>
            </v:line>
            <v:line id="_x0000_s1046" style="position:absolute" from="1139,14458" to="5079,14458" strokeweight=".35mm">
              <v:stroke joinstyle="miter"/>
            </v:line>
            <v:line id="_x0000_s1047" style="position:absolute" from="1139,15591" to="5079,15591" strokeweight=".35mm">
              <v:stroke joinstyle="miter"/>
            </v:line>
            <v:line id="_x0000_s1048" style="position:absolute" from="1139,15306" to="5079,15306" strokeweight=".35mm">
              <v:stroke joinstyle="miter"/>
            </v:line>
            <v:group id="_x0000_s1049" style="position:absolute;left:1147;top:15046;width:2477;height:235;mso-wrap-distance-left:0;mso-wrap-distance-right:0" coordorigin="1147,15046" coordsize="2477,235">
              <o:lock v:ext="edit" text="t"/>
              <v:shape id="_x0000_s1050" type="#_x0000_t202" style="position:absolute;left:1147;top:15046;width:1090;height:235;v-text-anchor:middle" filled="f" stroked="f">
                <v:stroke joinstyle="round"/>
                <v:textbox style="mso-next-textbox:#_x0000_s1050;mso-rotate-with-shape:t" inset=".35mm,.35mm,.35mm,.35mm">
                  <w:txbxContent>
                    <w:p w:rsidR="00E92032" w:rsidRDefault="00E92032" w:rsidP="00E92032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1" type="#_x0000_t202" style="position:absolute;left:2303;top:15046;width:1321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E92032" w:rsidRPr="00801F9F" w:rsidRDefault="00E92032" w:rsidP="00E9203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2" style="position:absolute;left:1147;top:15324;width:2477;height:234;mso-wrap-distance-left:0;mso-wrap-distance-right:0" coordorigin="1147,15324" coordsize="2477,234">
              <o:lock v:ext="edit" text="t"/>
              <v:shape id="_x0000_s1053" type="#_x0000_t202" style="position:absolute;left:1147;top:15324;width:1090;height:234;v-text-anchor:middle" filled="f" stroked="f">
                <v:stroke joinstyle="round"/>
                <v:textbox style="mso-next-textbox:#_x0000_s1053;mso-rotate-with-shape:t" inset=".35mm,.35mm,.35mm,.35mm">
                  <w:txbxContent>
                    <w:p w:rsidR="00E92032" w:rsidRDefault="00E92032" w:rsidP="00E92032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4" type="#_x0000_t202" style="position:absolute;left:2303;top:15324;width:1321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E92032" w:rsidRPr="000738F7" w:rsidRDefault="00E92032" w:rsidP="00E9203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5" style="position:absolute;left:1147;top:15609;width:1090;height:234;mso-wrap-distance-left:0;mso-wrap-distance-right:0" coordorigin="1147,15609" coordsize="1090,234">
              <o:lock v:ext="edit" text="t"/>
              <v:shape id="_x0000_s1056" type="#_x0000_t202" style="position:absolute;left:1147;top:15609;width:1090;height:234;v-text-anchor:middle" filled="f" stroked="f">
                <v:stroke joinstyle="round"/>
                <v:textbox style="mso-next-textbox:#_x0000_s1056;mso-rotate-with-shape:t" inset=".35mm,.35mm,.35mm,.35mm">
                  <w:txbxContent>
                    <w:p w:rsidR="00E92032" w:rsidRDefault="00E92032" w:rsidP="00E92032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7" style="position:absolute;left:1147;top:15886;width:1090;height:235;mso-wrap-distance-left:0;mso-wrap-distance-right:0" coordorigin="1147,15886" coordsize="1090,235">
              <o:lock v:ext="edit" text="t"/>
              <v:shape id="_x0000_s1058" type="#_x0000_t202" style="position:absolute;left:1147;top:15886;width:1090;height:235;v-text-anchor:middle" filled="f" stroked="f">
                <v:stroke joinstyle="round"/>
                <v:textbox style="mso-next-textbox:#_x0000_s1058;mso-rotate-with-shape:t" inset=".35mm,.35mm,.35mm,.35mm">
                  <w:txbxContent>
                    <w:p w:rsidR="00E92032" w:rsidRDefault="00E92032" w:rsidP="00E92032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059" style="position:absolute;left:1147;top:16163;width:1090;height:234;mso-wrap-distance-left:0;mso-wrap-distance-right:0" coordorigin="1147,16163" coordsize="1090,234">
              <o:lock v:ext="edit" text="t"/>
              <v:shape id="_x0000_s1060" type="#_x0000_t202" style="position:absolute;left:1147;top:16163;width:1090;height:234;v-text-anchor:middle" filled="f" stroked="f">
                <v:stroke joinstyle="round"/>
                <v:textbox style="mso-next-textbox:#_x0000_s1060;mso-rotate-with-shape:t" inset=".35mm,.35mm,.35mm,.35mm">
                  <w:txbxContent>
                    <w:p w:rsidR="00E92032" w:rsidRDefault="00E92032" w:rsidP="00E92032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1" style="position:absolute" from="8505,15030" to="8505,16413" strokeweight=".71mm">
              <v:stroke joinstyle="miter"/>
            </v:line>
            <v:shape id="_x0000_s1062" type="#_x0000_t202" style="position:absolute;left:5168;top:15084;width:3251;height:1277;v-text-anchor:middle" filled="f" stroked="f">
              <v:stroke joinstyle="round"/>
              <v:textbox style="mso-next-textbox:#_x0000_s1062;mso-rotate-with-shape:t" inset=".35mm,.35mm,.35mm,.35mm">
                <w:txbxContent>
                  <w:p w:rsidR="00E92032" w:rsidRPr="00E92032" w:rsidRDefault="00E92032" w:rsidP="00E9203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E920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Причины и результаты процесса внедрения рыночных отношений в систему российского образования</w:t>
                    </w:r>
                  </w:p>
                </w:txbxContent>
              </v:textbox>
            </v:shape>
            <v:line id="_x0000_s1063" style="position:absolute" from="8512,15309" to="11492,15309" strokeweight=".71mm">
              <v:stroke joinstyle="miter"/>
            </v:line>
            <v:line id="_x0000_s1064" style="position:absolute" from="8511,15591" to="11491,15591" strokeweight=".71mm">
              <v:stroke joinstyle="miter"/>
            </v:line>
            <v:line id="_x0000_s1065" style="position:absolute" from="10206,15030" to="10206,15573" strokeweight=".71mm">
              <v:stroke joinstyle="miter"/>
            </v:line>
            <v:shape id="_x0000_s1066" type="#_x0000_t202" style="position:absolute;left:8544;top:15038;width:751;height:234;v-text-anchor:middle" filled="f" stroked="f">
              <v:stroke joinstyle="round"/>
              <v:textbox style="mso-next-textbox:#_x0000_s1066;mso-rotate-with-shape:t" inset=".35mm,.35mm,.35mm,.35mm">
                <w:txbxContent>
                  <w:p w:rsidR="00E92032" w:rsidRDefault="00E92032" w:rsidP="00E92032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7" type="#_x0000_t202" style="position:absolute;left:10246;top:15038;width:1194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E92032" w:rsidRPr="00F77E5D" w:rsidRDefault="00E92032" w:rsidP="00E92032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8" style="position:absolute" from="8789,15315" to="8789,15573" strokeweight=".35mm">
              <v:stroke joinstyle="miter"/>
            </v:line>
            <v:line id="_x0000_s1069" style="position:absolute" from="9072,15315" to="9072,15573" strokeweight=".35mm">
              <v:stroke joinstyle="miter"/>
            </v:line>
            <v:shape id="_x0000_s1070" type="#_x0000_t202" style="position:absolute;left:8544;top:15811;width:2897;height:340;v-text-anchor:middle" filled="f" stroked="f">
              <v:stroke joinstyle="round"/>
              <v:textbox style="mso-next-textbox:#_x0000_s1070;mso-rotate-with-shape:t" inset=".35mm,.35mm,.35mm,.35mm">
                <w:txbxContent>
                  <w:p w:rsidR="00E92032" w:rsidRPr="00F77E5D" w:rsidRDefault="00E92032" w:rsidP="00E92032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5E5247" w:rsidRPr="00E92032">
        <w:rPr>
          <w:rFonts w:ascii="Times New Roman" w:hAnsi="Times New Roman" w:cs="Times New Roman"/>
          <w:b/>
          <w:sz w:val="24"/>
          <w:szCs w:val="24"/>
        </w:rPr>
        <w:t>Тема:</w:t>
      </w:r>
      <w:r w:rsidR="005E5247" w:rsidRPr="00E92032">
        <w:rPr>
          <w:rFonts w:ascii="Times New Roman" w:hAnsi="Times New Roman" w:cs="Times New Roman"/>
          <w:sz w:val="24"/>
          <w:szCs w:val="24"/>
        </w:rPr>
        <w:t xml:space="preserve"> Причины и результаты процесса внедрения рыночных отношений в систему российского образования</w:t>
      </w:r>
    </w:p>
    <w:p w:rsidR="00E92032" w:rsidRDefault="00E92032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  <w:r w:rsidRPr="00E92032">
        <w:rPr>
          <w:sz w:val="24"/>
          <w:szCs w:val="24"/>
        </w:rPr>
        <w:t xml:space="preserve">Цель работы: </w:t>
      </w:r>
      <w:r w:rsidRPr="00E92032">
        <w:rPr>
          <w:b w:val="0"/>
          <w:sz w:val="24"/>
          <w:szCs w:val="24"/>
        </w:rPr>
        <w:t xml:space="preserve">изучить </w:t>
      </w:r>
      <w:r w:rsidRPr="00E92032">
        <w:rPr>
          <w:rStyle w:val="FontStyle59"/>
          <w:b w:val="0"/>
          <w:i w:val="0"/>
          <w:sz w:val="24"/>
          <w:szCs w:val="24"/>
        </w:rPr>
        <w:t xml:space="preserve">формирование единого образовательного и культурного пространства в Европе и отдельных регионах мира. Проанализировать участие России в этом процессе: </w:t>
      </w:r>
      <w:r w:rsidR="00D80E0A">
        <w:rPr>
          <w:b w:val="0"/>
          <w:color w:val="000000"/>
          <w:sz w:val="24"/>
          <w:szCs w:val="24"/>
        </w:rPr>
        <w:t>основополагающие документы Б</w:t>
      </w:r>
      <w:r w:rsidRPr="00E92032">
        <w:rPr>
          <w:b w:val="0"/>
          <w:color w:val="000000"/>
          <w:sz w:val="24"/>
          <w:szCs w:val="24"/>
        </w:rPr>
        <w:t>олонского процесса</w:t>
      </w:r>
      <w:r>
        <w:rPr>
          <w:b w:val="0"/>
          <w:color w:val="000000"/>
          <w:sz w:val="24"/>
          <w:szCs w:val="24"/>
        </w:rPr>
        <w:t>.</w:t>
      </w:r>
    </w:p>
    <w:p w:rsidR="00E92032" w:rsidRDefault="00E92032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  <w:r w:rsidRPr="00E92032">
        <w:rPr>
          <w:color w:val="000000"/>
          <w:sz w:val="24"/>
          <w:szCs w:val="24"/>
        </w:rPr>
        <w:t xml:space="preserve">Ход работы: </w:t>
      </w:r>
      <w:r w:rsidRPr="00E92032">
        <w:rPr>
          <w:b w:val="0"/>
          <w:color w:val="000000"/>
          <w:sz w:val="24"/>
          <w:szCs w:val="24"/>
        </w:rPr>
        <w:t>внимательно изучить предложенный материал, выполнить задания и сделать вывод.</w:t>
      </w:r>
    </w:p>
    <w:p w:rsidR="00635D37" w:rsidRDefault="00635D37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</w:p>
    <w:p w:rsidR="00D80E0A" w:rsidRDefault="00635D37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  <w:r w:rsidRPr="00635D37">
        <w:rPr>
          <w:b w:val="0"/>
          <w:color w:val="000000"/>
          <w:sz w:val="24"/>
          <w:szCs w:val="24"/>
        </w:rPr>
        <w:t xml:space="preserve">Задание </w:t>
      </w:r>
      <w:r w:rsidR="003425F8">
        <w:rPr>
          <w:b w:val="0"/>
          <w:color w:val="000000"/>
          <w:sz w:val="24"/>
          <w:szCs w:val="24"/>
        </w:rPr>
        <w:t>1</w:t>
      </w:r>
      <w:r w:rsidRPr="00635D37">
        <w:rPr>
          <w:b w:val="0"/>
          <w:color w:val="000000"/>
          <w:sz w:val="24"/>
          <w:szCs w:val="24"/>
        </w:rPr>
        <w:t xml:space="preserve">. </w:t>
      </w:r>
      <w:r w:rsidR="003425F8">
        <w:rPr>
          <w:b w:val="0"/>
          <w:color w:val="000000"/>
          <w:sz w:val="24"/>
          <w:szCs w:val="24"/>
        </w:rPr>
        <w:t xml:space="preserve">Мировая система образования: </w:t>
      </w:r>
      <w:r w:rsidR="00D80E0A">
        <w:rPr>
          <w:b w:val="0"/>
          <w:color w:val="000000"/>
          <w:sz w:val="24"/>
          <w:szCs w:val="24"/>
        </w:rPr>
        <w:t xml:space="preserve"> </w:t>
      </w:r>
      <w:r w:rsidR="003425F8">
        <w:rPr>
          <w:b w:val="0"/>
          <w:color w:val="000000"/>
          <w:sz w:val="24"/>
          <w:szCs w:val="24"/>
        </w:rPr>
        <w:t>выделить определенные глобальные тенденции</w:t>
      </w:r>
      <w:r w:rsidR="004B3225">
        <w:rPr>
          <w:b w:val="0"/>
          <w:color w:val="000000"/>
          <w:sz w:val="24"/>
          <w:szCs w:val="24"/>
        </w:rPr>
        <w:t xml:space="preserve"> и </w:t>
      </w:r>
      <w:r w:rsidR="004B3225" w:rsidRPr="004B3225">
        <w:rPr>
          <w:b w:val="0"/>
          <w:color w:val="000000"/>
          <w:sz w:val="24"/>
          <w:szCs w:val="24"/>
        </w:rPr>
        <w:t>круп</w:t>
      </w:r>
      <w:r w:rsidR="004B3225" w:rsidRPr="004B3225">
        <w:rPr>
          <w:b w:val="0"/>
          <w:color w:val="000000"/>
          <w:sz w:val="24"/>
          <w:szCs w:val="24"/>
        </w:rPr>
        <w:softHyphen/>
        <w:t xml:space="preserve">ные международные проекты </w:t>
      </w:r>
      <w:r w:rsidR="004B3225">
        <w:rPr>
          <w:b w:val="0"/>
          <w:color w:val="000000"/>
          <w:sz w:val="24"/>
          <w:szCs w:val="24"/>
        </w:rPr>
        <w:t>(ЭВРИКА, ЭРАЗМУС, ЛИНГВА, ЭСПРИТ, ИРИС) __________________________________________________________________________</w:t>
      </w:r>
      <w:r w:rsidR="00D80E0A">
        <w:rPr>
          <w:b w:val="0"/>
          <w:color w:val="000000"/>
          <w:sz w:val="24"/>
          <w:szCs w:val="24"/>
        </w:rPr>
        <w:t>_______________</w:t>
      </w:r>
      <w:r w:rsidR="004B3225">
        <w:rPr>
          <w:b w:val="0"/>
          <w:color w:val="000000"/>
          <w:sz w:val="24"/>
          <w:szCs w:val="24"/>
        </w:rPr>
        <w:t>_______________________________</w:t>
      </w:r>
      <w:r w:rsidR="00D80E0A">
        <w:rPr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5F8">
        <w:rPr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4B3225">
        <w:rPr>
          <w:b w:val="0"/>
          <w:color w:val="000000"/>
          <w:sz w:val="24"/>
          <w:szCs w:val="24"/>
        </w:rPr>
        <w:t>___________</w:t>
      </w:r>
      <w:r w:rsidR="003425F8">
        <w:rPr>
          <w:b w:val="0"/>
          <w:color w:val="000000"/>
          <w:sz w:val="24"/>
          <w:szCs w:val="24"/>
        </w:rPr>
        <w:t>_</w:t>
      </w:r>
    </w:p>
    <w:p w:rsidR="0051302C" w:rsidRDefault="0051302C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</w:p>
    <w:p w:rsidR="0051302C" w:rsidRDefault="003425F8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Задание 2</w:t>
      </w:r>
      <w:r w:rsidR="0051302C">
        <w:rPr>
          <w:b w:val="0"/>
          <w:color w:val="000000"/>
          <w:sz w:val="24"/>
          <w:szCs w:val="24"/>
        </w:rPr>
        <w:t xml:space="preserve">. </w:t>
      </w:r>
      <w:r w:rsidR="00D80E0A">
        <w:rPr>
          <w:b w:val="0"/>
          <w:color w:val="000000"/>
          <w:sz w:val="24"/>
          <w:szCs w:val="24"/>
        </w:rPr>
        <w:t>Европейское пр</w:t>
      </w:r>
      <w:r w:rsidR="004B3225">
        <w:rPr>
          <w:b w:val="0"/>
          <w:color w:val="000000"/>
          <w:sz w:val="24"/>
          <w:szCs w:val="24"/>
        </w:rPr>
        <w:t>остранство высшего образования: Болонский процесс, у</w:t>
      </w:r>
      <w:r w:rsidR="00D80E0A">
        <w:rPr>
          <w:b w:val="0"/>
          <w:color w:val="000000"/>
          <w:sz w:val="24"/>
          <w:szCs w:val="24"/>
        </w:rPr>
        <w:t>частие РФ в Болонском процессе _________________________________________________________________</w:t>
      </w:r>
    </w:p>
    <w:p w:rsidR="00D80E0A" w:rsidRDefault="00D80E0A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5F8">
        <w:rPr>
          <w:b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5F8" w:rsidRDefault="003425F8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</w:p>
    <w:p w:rsidR="003425F8" w:rsidRDefault="003425F8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Вывод: __________________________________________________________________________</w:t>
      </w:r>
    </w:p>
    <w:p w:rsidR="003425F8" w:rsidRPr="00635D37" w:rsidRDefault="003425F8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b w:val="0"/>
          <w:color w:val="000000"/>
          <w:sz w:val="24"/>
          <w:szCs w:val="24"/>
        </w:rPr>
      </w:pPr>
    </w:p>
    <w:p w:rsidR="00635D37" w:rsidRPr="00E92032" w:rsidRDefault="00635D37" w:rsidP="00E92032">
      <w:pPr>
        <w:pStyle w:val="1"/>
        <w:shd w:val="clear" w:color="auto" w:fill="FFFFFF"/>
        <w:spacing w:before="0" w:beforeAutospacing="0" w:after="0" w:afterAutospacing="0"/>
        <w:ind w:left="567" w:right="141" w:firstLine="284"/>
        <w:jc w:val="both"/>
        <w:rPr>
          <w:color w:val="000000"/>
          <w:sz w:val="24"/>
          <w:szCs w:val="24"/>
        </w:rPr>
      </w:pPr>
    </w:p>
    <w:p w:rsidR="00E92032" w:rsidRPr="00012227" w:rsidRDefault="00E92032" w:rsidP="00E92032">
      <w:pPr>
        <w:pStyle w:val="Style14"/>
        <w:tabs>
          <w:tab w:val="left" w:pos="-138"/>
        </w:tabs>
        <w:spacing w:line="240" w:lineRule="auto"/>
        <w:ind w:firstLine="284"/>
        <w:jc w:val="both"/>
        <w:rPr>
          <w:rStyle w:val="FontStyle60"/>
          <w:b/>
          <w:iCs/>
          <w:sz w:val="24"/>
          <w:szCs w:val="24"/>
        </w:rPr>
      </w:pPr>
    </w:p>
    <w:p w:rsidR="00E92032" w:rsidRPr="00012227" w:rsidRDefault="00E92032" w:rsidP="00E9203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92032" w:rsidRDefault="00E92032" w:rsidP="00E92032">
      <w:pPr>
        <w:spacing w:after="0" w:line="240" w:lineRule="auto"/>
      </w:pPr>
    </w:p>
    <w:sectPr w:rsidR="00E92032" w:rsidSect="00D024A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95E"/>
    <w:multiLevelType w:val="multilevel"/>
    <w:tmpl w:val="EFA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902"/>
    <w:multiLevelType w:val="multilevel"/>
    <w:tmpl w:val="FA3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621CB"/>
    <w:multiLevelType w:val="multilevel"/>
    <w:tmpl w:val="3D96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6568F"/>
    <w:multiLevelType w:val="multilevel"/>
    <w:tmpl w:val="D922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E2040"/>
    <w:multiLevelType w:val="multilevel"/>
    <w:tmpl w:val="E81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04952"/>
    <w:multiLevelType w:val="multilevel"/>
    <w:tmpl w:val="20E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5247"/>
    <w:rsid w:val="00012227"/>
    <w:rsid w:val="000142B3"/>
    <w:rsid w:val="00096FB4"/>
    <w:rsid w:val="001800BC"/>
    <w:rsid w:val="001D3483"/>
    <w:rsid w:val="003425F8"/>
    <w:rsid w:val="003E7E45"/>
    <w:rsid w:val="004B3225"/>
    <w:rsid w:val="0051302C"/>
    <w:rsid w:val="005D2D64"/>
    <w:rsid w:val="005E5247"/>
    <w:rsid w:val="00635D37"/>
    <w:rsid w:val="00710971"/>
    <w:rsid w:val="007C4406"/>
    <w:rsid w:val="00946BD6"/>
    <w:rsid w:val="00BE483D"/>
    <w:rsid w:val="00BF6D34"/>
    <w:rsid w:val="00D024A3"/>
    <w:rsid w:val="00D80E0A"/>
    <w:rsid w:val="00E92032"/>
    <w:rsid w:val="00EE0052"/>
    <w:rsid w:val="00E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34"/>
  </w:style>
  <w:style w:type="paragraph" w:styleId="1">
    <w:name w:val="heading 1"/>
    <w:basedOn w:val="a"/>
    <w:link w:val="10"/>
    <w:uiPriority w:val="9"/>
    <w:qFormat/>
    <w:rsid w:val="003E7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7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5E5247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E52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uiPriority w:val="99"/>
    <w:rsid w:val="005D2D64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BE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483D"/>
    <w:rPr>
      <w:b/>
      <w:bCs/>
    </w:rPr>
  </w:style>
  <w:style w:type="character" w:customStyle="1" w:styleId="apple-converted-space">
    <w:name w:val="apple-converted-space"/>
    <w:basedOn w:val="a0"/>
    <w:rsid w:val="00BE483D"/>
  </w:style>
  <w:style w:type="character" w:styleId="a5">
    <w:name w:val="Hyperlink"/>
    <w:basedOn w:val="a0"/>
    <w:uiPriority w:val="99"/>
    <w:semiHidden/>
    <w:unhideWhenUsed/>
    <w:rsid w:val="00BE483D"/>
    <w:rPr>
      <w:color w:val="0000FF"/>
      <w:u w:val="single"/>
    </w:rPr>
  </w:style>
  <w:style w:type="character" w:styleId="a6">
    <w:name w:val="Emphasis"/>
    <w:basedOn w:val="a0"/>
    <w:uiPriority w:val="20"/>
    <w:qFormat/>
    <w:rsid w:val="003E7E45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3E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7E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7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7E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">
    <w:name w:val="9"/>
    <w:basedOn w:val="a"/>
    <w:link w:val="90"/>
    <w:qFormat/>
    <w:rsid w:val="00E92032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E92032"/>
    <w:rPr>
      <w:rFonts w:ascii="Times New Roman" w:eastAsia="Arial" w:hAnsi="Times New Roman" w:cs="Times New Roman"/>
      <w:sz w:val="1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445">
          <w:marLeft w:val="84"/>
          <w:marRight w:val="84"/>
          <w:marTop w:val="84"/>
          <w:marBottom w:val="84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014235510">
          <w:marLeft w:val="84"/>
          <w:marRight w:val="84"/>
          <w:marTop w:val="84"/>
          <w:marBottom w:val="84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192916669">
          <w:marLeft w:val="84"/>
          <w:marRight w:val="84"/>
          <w:marTop w:val="84"/>
          <w:marBottom w:val="84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E%D0%BD%D1%81%D0%BA%D0%B8%D0%B9_%D0%BF%D1%80%D0%BE%D1%86%D0%B5%D1%81%D1%81" TargetMode="External"/><Relationship Id="rId5" Type="http://schemas.openxmlformats.org/officeDocument/2006/relationships/hyperlink" Target="https://ru.wikipedia.org/wiki/%D0%91%D0%BE%D0%BB%D0%BE%D0%BD%D1%81%D0%BA%D0%B8%D0%B9_%D0%BF%D1%80%D0%BE%D1%86%D0%B5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Эжен</cp:lastModifiedBy>
  <cp:revision>9</cp:revision>
  <dcterms:created xsi:type="dcterms:W3CDTF">2014-10-21T16:33:00Z</dcterms:created>
  <dcterms:modified xsi:type="dcterms:W3CDTF">2014-10-23T21:09:00Z</dcterms:modified>
</cp:coreProperties>
</file>