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5F" w:rsidRPr="00D77D5F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</w:rPr>
      </w:pPr>
      <w:r w:rsidRPr="00D77D5F">
        <w:rPr>
          <w:b/>
          <w:bCs/>
        </w:rPr>
        <w:t>Дата________</w:t>
      </w:r>
      <w:r w:rsidR="00812924">
        <w:rPr>
          <w:b/>
          <w:bCs/>
        </w:rPr>
        <w:t>18.05.2020</w:t>
      </w:r>
      <w:bookmarkStart w:id="0" w:name="_GoBack"/>
      <w:bookmarkEnd w:id="0"/>
      <w:r w:rsidRPr="00D77D5F">
        <w:rPr>
          <w:b/>
          <w:bCs/>
        </w:rPr>
        <w:t>____</w:t>
      </w:r>
    </w:p>
    <w:p w:rsidR="00D77D5F" w:rsidRPr="00D77D5F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</w:rPr>
      </w:pPr>
    </w:p>
    <w:p w:rsidR="00D77D5F" w:rsidRPr="00D77D5F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D77D5F" w:rsidRPr="00D77D5F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D77D5F" w:rsidRDefault="00CF20AA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  <w:r w:rsidRPr="00CF20AA">
        <w:rPr>
          <w:b/>
          <w:bCs/>
        </w:rPr>
        <w:t>ОПЛАТА И НОРМИРОВАНИЕ ТРУДА</w:t>
      </w:r>
    </w:p>
    <w:p w:rsidR="00CF20AA" w:rsidRDefault="00CF20AA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CF20AA" w:rsidRPr="00CF20AA" w:rsidRDefault="00CF20AA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D77D5F" w:rsidRPr="00D77D5F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</w:rPr>
      </w:pPr>
    </w:p>
    <w:p w:rsidR="00D77D5F" w:rsidRPr="00CF20AA" w:rsidRDefault="00D77D5F" w:rsidP="00D7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</w:rPr>
      </w:pPr>
      <w:r w:rsidRPr="00CF20AA">
        <w:rPr>
          <w:b/>
        </w:rPr>
        <w:t>Содержание учебного материала для конспектирования:</w:t>
      </w:r>
    </w:p>
    <w:p w:rsidR="00CF20AA" w:rsidRPr="00CF20AA" w:rsidRDefault="00CF20AA" w:rsidP="00CF20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CF20AA">
        <w:t xml:space="preserve">Заработная плата. </w:t>
      </w:r>
    </w:p>
    <w:p w:rsidR="00CF20AA" w:rsidRPr="00CF20AA" w:rsidRDefault="00CF20AA" w:rsidP="00CF20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CF20AA">
        <w:t>Правовые основы социальной защиты и социального обеспечения.</w:t>
      </w:r>
    </w:p>
    <w:p w:rsidR="00D77D5F" w:rsidRPr="00D77D5F" w:rsidRDefault="00D77D5F" w:rsidP="00CF20AA">
      <w:pPr>
        <w:ind w:left="360"/>
      </w:pPr>
    </w:p>
    <w:p w:rsidR="00CF20AA" w:rsidRDefault="00CF20AA">
      <w:pPr>
        <w:spacing w:after="200" w:line="276" w:lineRule="auto"/>
        <w:rPr>
          <w:b/>
          <w:bCs/>
          <w:kern w:val="36"/>
          <w:sz w:val="42"/>
          <w:szCs w:val="42"/>
        </w:rPr>
      </w:pPr>
    </w:p>
    <w:p w:rsidR="00CF20AA" w:rsidRPr="00CF20AA" w:rsidRDefault="00CF20AA" w:rsidP="00CF20AA">
      <w:pPr>
        <w:pStyle w:val="1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CF20AA">
        <w:rPr>
          <w:sz w:val="24"/>
          <w:szCs w:val="24"/>
        </w:rPr>
        <w:t>Правовая охрана заработной платы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Трудовое законодательство и иные нормативные правовые акты, содержащие нормы трудового права, охраняют право работников на получение причитающейся им заработной платы, устанавливая правила и сроки ее выплаты, ответственность за нарушение сроков ее выплаты, а также ограничивая возможность и размеры удержания из заработной платы.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Статья 136 ТК предусматривает, что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удержания, а также об общей денежной сумме, подлежащей выплате. Все эти сведения должны быть указаны в расчетном листке, форма которого утверждается работодателем с учетом мнения представительного органа работников.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Заработная плата выплачивается работнику, как правило, </w:t>
      </w:r>
      <w:r w:rsidRPr="00CF20AA">
        <w:rPr>
          <w:rStyle w:val="a5"/>
          <w:i/>
          <w:iCs/>
        </w:rPr>
        <w:t>в месте выполнения им работы</w:t>
      </w:r>
      <w:r w:rsidRPr="00CF20AA">
        <w:t> либо перечисляется </w:t>
      </w:r>
      <w:r w:rsidRPr="00CF20AA">
        <w:rPr>
          <w:rStyle w:val="a5"/>
          <w:i/>
          <w:iCs/>
        </w:rPr>
        <w:t>на указанный работником счет в банке</w:t>
      </w:r>
      <w:r w:rsidRPr="00CF20AA">
        <w:t> на условиях, определенных коллективным или трудовым договором. Также в договорном порядке определяются место и сроки выплаты заработной платы в неденежной форме.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Заработная плата выплачивается </w:t>
      </w:r>
      <w:r w:rsidRPr="00CF20AA">
        <w:rPr>
          <w:rStyle w:val="a5"/>
          <w:i/>
          <w:iCs/>
        </w:rPr>
        <w:t>непосредственно работнику,</w:t>
      </w:r>
      <w:r w:rsidRPr="00CF20AA">
        <w:t> за исключением случаев, когда иной способ выплаты предусматривается законом или трудовым договором.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Работодатель должен выплачивать заработную плату не реже чем </w:t>
      </w:r>
      <w:r w:rsidRPr="00CF20AA">
        <w:rPr>
          <w:rStyle w:val="a5"/>
          <w:i/>
          <w:iCs/>
        </w:rPr>
        <w:t>каждые полмесяца</w:t>
      </w:r>
      <w:r w:rsidRPr="00CF20AA">
        <w:t> в день, установленный правилами внутреннего трудового распорядка организации, коллективным или трудовым договором. Для отдельных категорий работников федеральным законом могут быть установлены иные сроки выплаты заработной платы.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Вместе с тем задержка в выплате заработной платы предоставляет работнику право на начисление процентов на индексацию сумм задержанной заработной платы в связи с их обесцениванием вследствие инфляционных процессов (Постановление № 2).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rPr>
          <w:rStyle w:val="a5"/>
          <w:i/>
          <w:iCs/>
        </w:rPr>
        <w:t>При прекращении трудового договора</w:t>
      </w:r>
      <w:r w:rsidRPr="00CF20AA">
        <w:t xml:space="preserve"> выплата всех сумм, причитающихся работнику от работодателя, в соответствии со ст. 140 ТК должна производиться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</w:t>
      </w:r>
      <w:r w:rsidRPr="00CF20AA">
        <w:lastRenderedPageBreak/>
        <w:t>причитающихся работнику при увольнении, работодатель обязан в указанный срок выплатить не оспариваемую им сумму.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rPr>
          <w:rStyle w:val="a5"/>
          <w:i/>
          <w:iCs/>
        </w:rPr>
        <w:t>Заработная плата, не полученная ко дню смерти работника</w:t>
      </w:r>
      <w:r w:rsidRPr="00CF20AA">
        <w:t>, выдается членам его семьи или лицу, находившемуся на иждивении умершего на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 </w:t>
      </w:r>
      <w:r w:rsidRPr="00CF20AA">
        <w:rPr>
          <w:rStyle w:val="a5"/>
          <w:i/>
          <w:iCs/>
        </w:rPr>
        <w:t>ответственность</w:t>
      </w:r>
      <w:r w:rsidRPr="00CF20AA">
        <w:t> в соответствии с ТК и иными федеральными законами. Так, ст. 145.1 УК установлена ответственность за невыплату заработной платы свыше двух месяцев. Однако такая ответственность наступает за невыплату заработной платы в течение более двух месяцев из-за корысти или иной личной заинтересованности. Доказать же эти мотивы для привлечения руководителя организации к уголовной ответственности не всегда представляется возможным.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В соответствии со ст. 142 ТК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не допускается приостановка работы: в периоды введения военного, чрезвычайного положения или особых мер в соответствии с законодательством о чрезвычайном положении; в органах и организациях Вооруженных Сил РФ,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 государственными служащими; в организациях, непосредственно обслуживающих особо опасные виды производств, оборудования; в организациях,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rPr>
          <w:rStyle w:val="a5"/>
          <w:i/>
          <w:iCs/>
        </w:rPr>
        <w:t>Удержания</w:t>
      </w:r>
      <w:r w:rsidRPr="00CF20AA">
        <w:t> из заработной платы работника могут производиться только в случаях, предусмотренных ТК и иными федеральными законами. Так, в соответствии со ст. 137 ТК удержания из заработной платы работника для погашения его задолженности работодателю могут производиться в следующих случаях:</w:t>
      </w:r>
    </w:p>
    <w:p w:rsidR="00CF20AA" w:rsidRPr="00CF20AA" w:rsidRDefault="00CF20AA" w:rsidP="00CF20A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CF20AA">
        <w:t>1) для возмещения неотработанного аванса, выданного работнику в счет заработной платы;</w:t>
      </w:r>
    </w:p>
    <w:p w:rsidR="00CF20AA" w:rsidRPr="00CF20AA" w:rsidRDefault="00CF20AA" w:rsidP="00CF20A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CF20AA">
        <w:t>2) для погашения неизрасходованного и своевременно не возвращенного аванса, выданного в связи со служебной командировкой или переводом на работу в другую местность;</w:t>
      </w:r>
    </w:p>
    <w:p w:rsidR="00CF20AA" w:rsidRPr="00CF20AA" w:rsidRDefault="00CF20AA" w:rsidP="00CF20A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CF20AA">
        <w:t>3) для возврата сумм, излишне выплаченных работнику вследствие счетных ошибок, а также сумм,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CF20AA" w:rsidRPr="00CF20AA" w:rsidRDefault="00CF20AA" w:rsidP="00CF20A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CF20AA">
        <w:t>4) 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увольнение производится по основаниям, не связанным с виновным поведением работника.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lastRenderedPageBreak/>
        <w:t>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Заработная плата, излишне выплаченная работнику (в том числе при неправильном применении законов или иных нормативных правовых актов), не может быть с него взыскана, за исключением случаев счетной ошибки или если органом по рассмотрению индивидуальных трудовых споров признана вина работника в невыполнении норм труда или простое, а также если заработная плата была излишне выплачена работнику в связи с его неправомерными действиями, установленными судом.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Статья 138 ТК предусматривает, что общий размер всех удержаний при каждой выплате заработной платы не может превышать 20%, а в случаях, предусмотренных федеральными законами, – 50% заработной платы, причитающейся работнику. При удержании из заработной платы по нескольким исполнительным документам за работником во всяком случае должно быть сохранено 50% заработной платы.</w:t>
      </w:r>
    </w:p>
    <w:p w:rsidR="00CF20AA" w:rsidRPr="00CF20AA" w:rsidRDefault="00CF20AA" w:rsidP="00CF20AA">
      <w:pPr>
        <w:pStyle w:val="a4"/>
        <w:spacing w:before="0" w:beforeAutospacing="0" w:after="0" w:afterAutospacing="0" w:line="276" w:lineRule="auto"/>
        <w:ind w:firstLine="709"/>
        <w:jc w:val="both"/>
      </w:pPr>
      <w:r w:rsidRPr="00CF20AA">
        <w:t>Указанные ограничения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работодателем здоровью работника, возмещении вреда лицам, понесшим ущерб в связи со смертью кормильца, и возмещении ущерба, причиненного преступлением. Размер удержания из заработной платы в этих случаях не может превышать 70%. Не допускаются удержания из выплат, на которые в соответствии с федеральным законом не обращается взыскание.</w:t>
      </w:r>
    </w:p>
    <w:p w:rsidR="00CF20AA" w:rsidRDefault="00CF20AA" w:rsidP="00CF20AA">
      <w:pPr>
        <w:spacing w:line="276" w:lineRule="auto"/>
        <w:jc w:val="both"/>
        <w:rPr>
          <w:b/>
          <w:bCs/>
          <w:kern w:val="36"/>
        </w:rPr>
      </w:pPr>
    </w:p>
    <w:p w:rsidR="00CF20AA" w:rsidRDefault="00CF20AA" w:rsidP="00CF20AA">
      <w:pPr>
        <w:spacing w:line="276" w:lineRule="auto"/>
        <w:jc w:val="both"/>
        <w:rPr>
          <w:b/>
          <w:bCs/>
          <w:kern w:val="36"/>
        </w:rPr>
      </w:pPr>
    </w:p>
    <w:p w:rsidR="00CF20AA" w:rsidRDefault="00CF20AA" w:rsidP="00CF20AA">
      <w:pPr>
        <w:spacing w:line="276" w:lineRule="auto"/>
        <w:jc w:val="both"/>
        <w:rPr>
          <w:b/>
          <w:bCs/>
          <w:kern w:val="36"/>
        </w:rPr>
      </w:pPr>
    </w:p>
    <w:p w:rsidR="00CF20AA" w:rsidRPr="00CF20AA" w:rsidRDefault="00CF20AA" w:rsidP="00CF20AA">
      <w:pPr>
        <w:spacing w:line="276" w:lineRule="auto"/>
        <w:jc w:val="center"/>
        <w:rPr>
          <w:b/>
          <w:bCs/>
          <w:kern w:val="36"/>
        </w:rPr>
      </w:pPr>
      <w:r w:rsidRPr="00CF20AA">
        <w:rPr>
          <w:b/>
          <w:bCs/>
          <w:kern w:val="36"/>
        </w:rPr>
        <w:t>Правовые основы социальной защиты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 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Механизм работы социального обеспечения и социальной защиты строится на конституционном законодательстве и принятых во всем мире пактах касающихся свободы и прав человека.</w:t>
      </w:r>
    </w:p>
    <w:p w:rsidR="00CF20AA" w:rsidRPr="00CF20AA" w:rsidRDefault="00CF20AA" w:rsidP="00CF20AA">
      <w:pPr>
        <w:spacing w:line="276" w:lineRule="auto"/>
        <w:ind w:firstLine="709"/>
        <w:jc w:val="both"/>
        <w:outlineLvl w:val="1"/>
        <w:rPr>
          <w:b/>
          <w:bCs/>
        </w:rPr>
      </w:pPr>
      <w:r w:rsidRPr="00CF20AA">
        <w:rPr>
          <w:b/>
          <w:bCs/>
        </w:rPr>
        <w:t>Значение социальной защиты 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Международные пакты о политических, гражданских, социальных, экономических и культурных правах граждан говорят о том, что абсолютно все люди имеют право на свободную жизнь, неприкосновенность, свободу религиозных и жизненных убеждений.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Правовые основы социальной защиты подразумевают то, что каждый человек, согласно этим документам, имеет право на собственное достоинство, право на трудовую деятельность, отдых, получение образования, на частичное или полное социальное обеспечение, а также, на защиту своих моральных и материальных интересов.</w:t>
      </w:r>
    </w:p>
    <w:p w:rsidR="00CF20AA" w:rsidRPr="00CF20AA" w:rsidRDefault="00CF20AA" w:rsidP="00CF20AA">
      <w:pPr>
        <w:spacing w:line="276" w:lineRule="auto"/>
        <w:ind w:firstLine="709"/>
        <w:jc w:val="both"/>
        <w:outlineLvl w:val="1"/>
        <w:rPr>
          <w:b/>
          <w:bCs/>
        </w:rPr>
      </w:pPr>
      <w:r w:rsidRPr="00CF20AA">
        <w:rPr>
          <w:b/>
          <w:bCs/>
        </w:rPr>
        <w:t>Правовые основы социальной защиты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Человеческое общество не может нормально существовать без установления определенных свобод, прав и обязанностей граждан, живущих в обществе. Права и обязанности граждан могут быть установлены только после достижения обществом определенного культурного, материального и духовного уровня, открывающего новые возможности.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lastRenderedPageBreak/>
        <w:t>Основные свободы, обязанности и права должны быть закреплены в юридическом документе, имеющем статус главного – «конституции». Только в таком случае дается гарантия соблюдения всех правил.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В конституции Российской Федерации говорится о том, что Российская Федерация является социальным государством, все политические силы которого направлены на обеспечение достойного уровня жизни и свободного, всестороннего развития граждан.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Конституция Российской Федерации подразумевает охрану труда, и охрану здоровья всех граждан, несмотря на социальный статус и возраст.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Правовые основы социального обеспечения устанавливают уровень минимальной заработной платы трудящихся, обеспечивает поддержку материнства, семьи, детства и отцовства, граждан достигших пенсионного возраста, инвалидов.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Активно развивается большое количество социальных служб, также устанавливается уровень пенсий, пособий по инвалидности и других гарантий защиты общества.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Статья номер 38 Конституции Российской Федерации утверждает: </w:t>
      </w:r>
      <w:r w:rsidRPr="00CF20AA">
        <w:rPr>
          <w:i/>
          <w:iCs/>
        </w:rPr>
        <w:t>каждый гражданин Российской Федерации имеет гарантии социального обеспечения в случае проблем со здоровьем, по возрасту (в случае достижения пенсионного возраста), в случае инвалидности, потери семьей единственного кормильца</w:t>
      </w:r>
      <w:r w:rsidRPr="00CF20AA">
        <w:t>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Также предусмотрены гарантии по обеспечению, предназначенные для воспитания детей и в других случаях, предусмотренных и описанных в законе Российской Федерации.</w:t>
      </w:r>
    </w:p>
    <w:p w:rsidR="00CF20AA" w:rsidRPr="00CF20AA" w:rsidRDefault="00CF20AA" w:rsidP="00CF20AA">
      <w:pPr>
        <w:spacing w:line="276" w:lineRule="auto"/>
        <w:ind w:firstLine="709"/>
        <w:jc w:val="both"/>
        <w:outlineLvl w:val="1"/>
        <w:rPr>
          <w:b/>
          <w:bCs/>
        </w:rPr>
      </w:pPr>
      <w:r w:rsidRPr="00CF20AA">
        <w:rPr>
          <w:b/>
          <w:bCs/>
        </w:rPr>
        <w:t>Установление уровня пособий и пенсий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Статья номер 39 Конституции Российской Федерации. В соответствии с указанной статьей, каждый человек имеет гарантии социального обеспечения при временной или пожизненной нетрудоспособности.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Также в соответствии с 39-й статьей конституции, государство выделяет средства на воспитание детей (обеспечение надлежащего образования и досуга с дальнейшим трудоустройством), а также в иных ситуациях, которые упоминаются в законодательстве Российской Федерации.</w:t>
      </w:r>
    </w:p>
    <w:p w:rsidR="00CF20AA" w:rsidRPr="00CF20AA" w:rsidRDefault="00CF20AA" w:rsidP="00CF20AA">
      <w:pPr>
        <w:spacing w:line="276" w:lineRule="auto"/>
        <w:ind w:firstLine="709"/>
        <w:jc w:val="both"/>
      </w:pPr>
      <w:r w:rsidRPr="00CF20AA">
        <w:t>Абсолютно каждый человек, являющийся гражданином Российской Федерации, имеет право на ряд гарантий, обеспеченных законом о социальной защите граждан. </w:t>
      </w:r>
    </w:p>
    <w:p w:rsidR="00D77D5F" w:rsidRPr="00D77D5F" w:rsidRDefault="00D77D5F" w:rsidP="00D77D5F"/>
    <w:sectPr w:rsidR="00D77D5F" w:rsidRPr="00D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2CE"/>
    <w:multiLevelType w:val="hybridMultilevel"/>
    <w:tmpl w:val="ABE4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77D2"/>
    <w:multiLevelType w:val="multilevel"/>
    <w:tmpl w:val="1AE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5F"/>
    <w:rsid w:val="0020082F"/>
    <w:rsid w:val="00812924"/>
    <w:rsid w:val="00CF20AA"/>
    <w:rsid w:val="00D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2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20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D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77D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2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F20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2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20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D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77D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2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F2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2020-04-13T11:34:00Z</dcterms:created>
  <dcterms:modified xsi:type="dcterms:W3CDTF">2020-05-11T08:58:00Z</dcterms:modified>
</cp:coreProperties>
</file>