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E" w:rsidRDefault="00E633FA" w:rsidP="00891DD3">
      <w:pPr>
        <w:spacing w:after="0" w:line="240" w:lineRule="auto"/>
        <w:ind w:right="-31" w:firstLine="284"/>
        <w:jc w:val="both"/>
        <w:rPr>
          <w:rStyle w:val="FontStyle59"/>
          <w:b/>
          <w:i w:val="0"/>
          <w:sz w:val="24"/>
          <w:szCs w:val="24"/>
        </w:rPr>
      </w:pPr>
      <w:r w:rsidRPr="005536FF">
        <w:rPr>
          <w:rFonts w:ascii="Times New Roman" w:hAnsi="Times New Roman" w:cs="Times New Roman"/>
          <w:b/>
          <w:sz w:val="24"/>
          <w:szCs w:val="24"/>
        </w:rPr>
        <w:t>Лекция 1</w:t>
      </w:r>
      <w:r w:rsidR="00891DD3" w:rsidRPr="005536F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536FF" w:rsidRPr="005536FF">
        <w:rPr>
          <w:rStyle w:val="FontStyle59"/>
          <w:b/>
          <w:i w:val="0"/>
          <w:sz w:val="24"/>
          <w:szCs w:val="24"/>
        </w:rPr>
        <w:t xml:space="preserve">Россия на постсоветском пространстве: </w:t>
      </w:r>
      <w:r w:rsidR="005536FF">
        <w:rPr>
          <w:rStyle w:val="FontStyle59"/>
          <w:b/>
          <w:i w:val="0"/>
          <w:sz w:val="24"/>
          <w:szCs w:val="24"/>
        </w:rPr>
        <w:t>взаимоотношение со странами СНГ.</w:t>
      </w:r>
    </w:p>
    <w:p w:rsidR="005536FF" w:rsidRPr="005536FF" w:rsidRDefault="005536FF" w:rsidP="00891DD3">
      <w:pPr>
        <w:spacing w:after="0" w:line="240" w:lineRule="auto"/>
        <w:ind w:right="-31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6417" w:rsidRDefault="0081161E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6FF">
        <w:rPr>
          <w:rFonts w:ascii="Times New Roman" w:hAnsi="Times New Roman" w:cs="Times New Roman"/>
          <w:b/>
          <w:sz w:val="24"/>
          <w:szCs w:val="24"/>
        </w:rPr>
        <w:t xml:space="preserve"> Общие направления внешней политики РФ. </w:t>
      </w:r>
    </w:p>
    <w:p w:rsidR="005536FF" w:rsidRPr="005536FF" w:rsidRDefault="005536FF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FF" w:rsidRDefault="0081161E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5">
        <w:rPr>
          <w:rFonts w:ascii="Times New Roman" w:hAnsi="Times New Roman" w:cs="Times New Roman"/>
          <w:sz w:val="24"/>
          <w:szCs w:val="24"/>
        </w:rPr>
        <w:t>Российскому государству с 1992 г. пришлось заново строить свою внешнюю политику. Распад СССР и провозглашение СНГ выделили две сферы внешнеполитических интересов России - ближнее (бывшие республики СССР) и дальнее (остальные страны) зарубежье. За 1992 г. не удалось сформировать целостной внешнеполитической концепции. В области внешней политики руководство страны исходило из «Концепции внешней политики Российской Федерации», новая редакция которой была принята в 2000 г. Она предполагала усиление позиций России на международной арене, создание системы многополярного мира, отрицала претензии какого-либо государства на мировую гегемонию.</w:t>
      </w:r>
      <w:r w:rsidRPr="00E47215">
        <w:rPr>
          <w:rFonts w:ascii="Times New Roman" w:hAnsi="Times New Roman" w:cs="Times New Roman"/>
          <w:sz w:val="24"/>
          <w:szCs w:val="24"/>
        </w:rPr>
        <w:br/>
        <w:t>  </w:t>
      </w:r>
    </w:p>
    <w:p w:rsidR="005536FF" w:rsidRPr="00E47215" w:rsidRDefault="005536FF" w:rsidP="005536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47215">
        <w:rPr>
          <w:b/>
        </w:rPr>
        <w:t xml:space="preserve">Основные тенденции </w:t>
      </w:r>
      <w:r>
        <w:rPr>
          <w:b/>
        </w:rPr>
        <w:t>развития взаимоотношений СНГ в 1990 гг.</w:t>
      </w:r>
    </w:p>
    <w:p w:rsidR="005536FF" w:rsidRDefault="005536FF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B64" w:rsidRPr="00E47215" w:rsidRDefault="0081161E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5">
        <w:rPr>
          <w:rFonts w:ascii="Times New Roman" w:hAnsi="Times New Roman" w:cs="Times New Roman"/>
          <w:sz w:val="24"/>
          <w:szCs w:val="24"/>
        </w:rPr>
        <w:t>В отношениях с бывшими советскими республиками российское руководство колебалось между стремлением к максимальному сохранению интеграционных связей в рамках СНГ в начале 1992 г. и постепенным осознанием специфических российских интересов и необходимости их защиты - к концу года. Перед Россией вставали вопросы формирования национальной армии и раздела имущества Советского Союза, сохранения или выхода из рублевого пространства, создания границ, прежде всего со странами Прибалтики, а также вводившими национальные валюты государствами СНГ и т. д.</w:t>
      </w:r>
      <w:r w:rsidRPr="00E47215">
        <w:rPr>
          <w:rFonts w:ascii="Times New Roman" w:hAnsi="Times New Roman" w:cs="Times New Roman"/>
          <w:sz w:val="24"/>
          <w:szCs w:val="24"/>
        </w:rPr>
        <w:br/>
        <w:t>  В «большой» внешней политике для России было важно утверждение в качестве великой державы, в том числе в качестве правопреемницы СССР в ООН (с уходом СССР как субъекта международного права); решение вопроса о ядерном оружии и сохранении только за Россией статуса ядерной державы (при том, что ядерное оружие базировалось на территории еще трех республик бывшего СССР); экономическая поддержка Западом российских реформ; налаживание прямых политических и экономических связей с крупнейшими государствами. На этом пути были как достижения, так и провалы.</w:t>
      </w:r>
    </w:p>
    <w:p w:rsidR="002D2B64" w:rsidRPr="00E47215" w:rsidRDefault="002D2B64" w:rsidP="00E47215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215" w:rsidRPr="00E47215" w:rsidRDefault="00E47215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Развитие торгово-экономических связей со странами СНГ основано на межгосударственных договоренностях, определяемых в основном политическими и оборонными интересами РФ. На основе таких договоренностей Россия экспортирует энергоносители в СНГ по ценам ниже мировых, осуществляет льготное кредитование стран-должников, предоставляет финансовые средства для поддержки сложившихся в рамках единого народнохозяйственного комплекса СССР кооперационных связей в отраслях обрабатывающей промышленности.</w:t>
      </w:r>
    </w:p>
    <w:p w:rsidR="00E47215" w:rsidRPr="00E47215" w:rsidRDefault="00E47215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Более высокая доля </w:t>
      </w:r>
      <w:proofErr w:type="spellStart"/>
      <w:r w:rsidRPr="00E47215">
        <w:t>машинотехнических</w:t>
      </w:r>
      <w:proofErr w:type="spellEnd"/>
      <w:r w:rsidRPr="00E47215">
        <w:t xml:space="preserve"> товаров во взаимной торговле России со странами СНГ (по сравнению с вывозом в дальнее зарубежье) объясняется сохраняющимися производственными связями, применением стандартов и технических условий СССР, низким платежеспособным спросом населения, а также доброжелательным отношением населения стран Содружества к привычным товарам.</w:t>
      </w:r>
    </w:p>
    <w:p w:rsidR="00E47215" w:rsidRDefault="00E47215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5536FF" w:rsidRPr="00E47215" w:rsidRDefault="005536FF" w:rsidP="005536FF">
      <w:pPr>
        <w:spacing w:after="0"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90-е годы торгово-экономические отношения России </w:t>
      </w:r>
      <w:proofErr w:type="spellStart"/>
      <w:r w:rsidRPr="00E47215">
        <w:rPr>
          <w:rFonts w:ascii="Times New Roman" w:hAnsi="Times New Roman" w:cs="Times New Roman"/>
          <w:sz w:val="24"/>
          <w:szCs w:val="24"/>
          <w:shd w:val="clear" w:color="auto" w:fill="FFFFFF"/>
        </w:rPr>
        <w:t>cо</w:t>
      </w:r>
      <w:proofErr w:type="spellEnd"/>
      <w:r w:rsidRPr="00E47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странами СНГ определялись главным образом развитием двусторонних торговых связей, а не полномасштабным региональным взаимодействием.</w:t>
      </w:r>
      <w:r w:rsidRPr="00E47215">
        <w:rPr>
          <w:rFonts w:ascii="Times New Roman" w:hAnsi="Times New Roman" w:cs="Times New Roman"/>
          <w:sz w:val="24"/>
          <w:szCs w:val="24"/>
        </w:rPr>
        <w:br/>
      </w:r>
    </w:p>
    <w:p w:rsidR="005536FF" w:rsidRPr="00E47215" w:rsidRDefault="005536F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rPr>
          <w:b/>
          <w:bCs/>
          <w:u w:val="single"/>
        </w:rPr>
        <w:t>Страны Балтии.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Став независимыми государствами, Эстония, Латвия и Литва должны были решить множество сложных проблем. 90% их товарооборота было связано со странами СНГ. Спад производства имел катастрофический характер. Множество предприятий разорилось и прекратило существование. Рост цен на российские энергоносители (электричество, нефть, газ) вызвал в странах Балтии энергетический</w:t>
      </w:r>
      <w:r w:rsidRPr="00E47215">
        <w:rPr>
          <w:rStyle w:val="apple-converted-space"/>
        </w:rPr>
        <w:t> </w:t>
      </w:r>
      <w:hyperlink r:id="rId4" w:tooltip="Нарастание кризисных явлений в советском обществе в 1965-1985 гг." w:history="1">
        <w:r w:rsidRPr="00E47215">
          <w:rPr>
            <w:rStyle w:val="a4"/>
            <w:b/>
            <w:bCs/>
            <w:color w:val="auto"/>
          </w:rPr>
          <w:t>кризис</w:t>
        </w:r>
      </w:hyperlink>
      <w:r w:rsidRPr="00E47215">
        <w:t>. Угроза, что придется прекратить теплоснабжение жилых домов и предприятий, была столь велика, что глава эстонского правительства предложил ввести в стране чрезвычайное положение.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Ситуация изменилась с началом рыночных реформ. Либерализация цен, приватизация, формирование предпринимательства вывели экономику из состояния острого кризиса. Экономическое </w:t>
      </w:r>
      <w:r w:rsidRPr="00E47215">
        <w:lastRenderedPageBreak/>
        <w:t>развитие постепенно стабилизировалось. К середине 90-х гг. частным сектором производилось в Эстонии и Литве более 65%, в Латвии — 60% национального совокупного продукта.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Как и в других странах СНГ, первый этап рыночных реформ имел высокую цену для общества. Снизился жизненный уровень населения. Обострилось имущественное неравенство, появилась безработица. Личные сбережения людей были утрачены.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В 1992 — 1993 гг. в странах Балтии состоялись выборы. В 1994 г. с их территории были полностью выведены российские войска. После этого страны Запада начали оказывать им полномасштабную политическую и военную поддержку. Весной 1993 г. Литва и Эстония, а в 1995 г. Латвия стали членами Совета Европы. С 1995 г. они были приняты в Европейское сообщество, а в 1998 г. объявили о намерении вступить в НАТО.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Отношения</w:t>
      </w:r>
      <w:r w:rsidRPr="00E47215">
        <w:rPr>
          <w:rStyle w:val="apple-converted-space"/>
        </w:rPr>
        <w:t> </w:t>
      </w:r>
      <w:hyperlink r:id="rId5" w:tooltip="Росія. Особливості ЕГП та ПГП. Природні умови і природні ресурси. Населення, особливості національного складу" w:history="1">
        <w:r w:rsidRPr="00E47215">
          <w:rPr>
            <w:rStyle w:val="a4"/>
            <w:b/>
            <w:bCs/>
            <w:color w:val="auto"/>
          </w:rPr>
          <w:t>России</w:t>
        </w:r>
      </w:hyperlink>
      <w:r w:rsidRPr="00E47215">
        <w:rPr>
          <w:rStyle w:val="apple-converted-space"/>
        </w:rPr>
        <w:t> </w:t>
      </w:r>
      <w:r w:rsidRPr="00E47215">
        <w:t>со странами Балтии омрачал болезненный вопрос о положении русскоязычного населения. Лишь и Литве, где к началу 90-х гг. около 90% населения составляли литовцы, эта проблема не имела серьезного значения. Иная ситуация сложилась в Эстонии и особенно в Латвии (доля латышей в составе населения едва превышала 50%). Руководство этих стран стремилось поставить коренное население в особое положение. Парламенты Эстонии и Латвии приняли дискриминационные законы о гражданстве, нарушающие права национальных меньшинств.</w:t>
      </w:r>
    </w:p>
    <w:p w:rsidR="00127D3F" w:rsidRPr="00520C34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Межгосударственные отношения в Прибалтике осложняли и другие проблемы, в частности территориальные претензии стран Балтии к России и друг к другу.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E47215">
        <w:rPr>
          <w:b/>
          <w:bCs/>
          <w:u w:val="single"/>
        </w:rPr>
        <w:t>Украина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24 августа 1991 г. Верховный Совет Украины принял Акт о государственной независимости. 1 декабря того же года на референдуме большинство граждан поддержало это решение. Власть и население полагали, что независимость поможет Украине справиться с проблемами, наладить жизнь людей. Однако общие для стран СНГ трудности не обошли стороной и Украину.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Украина в отличие от России не спешила приступать к экономическим</w:t>
      </w:r>
      <w:r w:rsidRPr="00E47215">
        <w:rPr>
          <w:rStyle w:val="apple-converted-space"/>
        </w:rPr>
        <w:t> </w:t>
      </w:r>
      <w:hyperlink r:id="rId6" w:tooltip="Крестьянская реформа 1861 г." w:history="1">
        <w:r w:rsidRPr="00E47215">
          <w:rPr>
            <w:rStyle w:val="a4"/>
            <w:b/>
            <w:bCs/>
            <w:color w:val="auto"/>
          </w:rPr>
          <w:t>реформам</w:t>
        </w:r>
      </w:hyperlink>
      <w:r w:rsidRPr="00E47215">
        <w:t>. Сначала она лишь ввела переходную (карбованец), а затем постоянную (гривна) национальную валюту. Началась приватизация в промышленности. Либерализация цен в России, резкое удорожание энергоносителей стали серьезным испытанием для украинской экономики. Обострилась проблема обеспечения украинской экономики нефтью и газом. Падение производства здесь, как и в других странах СНГ, было обвальным.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На основе соглашений с Россией и США</w:t>
      </w:r>
      <w:r w:rsidRPr="00E47215">
        <w:rPr>
          <w:rStyle w:val="apple-converted-space"/>
        </w:rPr>
        <w:t> </w:t>
      </w:r>
      <w:hyperlink r:id="rId7" w:tooltip="Історія України" w:history="1">
        <w:r w:rsidRPr="00E47215">
          <w:rPr>
            <w:rStyle w:val="a4"/>
            <w:b/>
            <w:bCs/>
            <w:color w:val="auto"/>
          </w:rPr>
          <w:t>Украина</w:t>
        </w:r>
      </w:hyperlink>
      <w:r w:rsidRPr="00E47215">
        <w:rPr>
          <w:rStyle w:val="apple-converted-space"/>
        </w:rPr>
        <w:t> </w:t>
      </w:r>
      <w:r w:rsidRPr="00E47215">
        <w:t>приняла статус безъядерной державы и вывела со своей территории ядерные арсеналы СССР.</w:t>
      </w:r>
      <w:r w:rsidRPr="00E47215">
        <w:br/>
        <w:t>В российско-украинских отношениях было четыре болевые точки. Во-первых, проблема Крыма и Севастополя, переданных в 1954 г. из состава РСФСР в состав Украины. Во-вторых, вопрос о базировании российского Черноморского флота в Севастополе. В-третьих, долги Украины России за поставки энергоносителей, составившие к концу 90-х гг. миллиарды долларов. В-четвертых, проблема русскоязычного населения восточных областей и русского языка на Украине.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Основную часть этих проблем удалось решить лишь в мае 1997 г. Был подписан российско-украинский Договор о дружбе, сотрудничестве и партнерстве. Россия признала территориальную целостность Украины. Украина передала в аренду базы для российского Черноморского флота. Севастополь стал базой флотов обеих стран. Был определен порядок выплаты долга Украины России.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Украина разработала меры, чтобы обеспечить права своих русскоязычных граждан (их на Украине почти 11,5 </w:t>
      </w:r>
      <w:proofErr w:type="spellStart"/>
      <w:r w:rsidRPr="00E47215">
        <w:t>млн</w:t>
      </w:r>
      <w:proofErr w:type="spellEnd"/>
      <w:r w:rsidRPr="00E47215">
        <w:t>).</w:t>
      </w: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rPr>
          <w:shd w:val="clear" w:color="auto" w:fill="FFFFFF"/>
        </w:rPr>
        <w:t>Торговля с Украиной осуществляется посредством сохраняющейся зависимости от российских поставок топливно-энергетических товаров, а также кооперационных связей предприятий на основе межгосударственных договоренностей, а также финансового донорства России.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br/>
      </w:r>
      <w:r w:rsidR="00520C34" w:rsidRPr="00520C34">
        <w:rPr>
          <w:b/>
          <w:bCs/>
        </w:rPr>
        <w:t xml:space="preserve">        </w:t>
      </w:r>
      <w:r w:rsidRPr="00E47215">
        <w:rPr>
          <w:b/>
          <w:bCs/>
          <w:u w:val="single"/>
        </w:rPr>
        <w:t>Белоруссия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Белоруссия провозгласила свою независимость 25 августа 1991 г. После распада СССР белорусская</w:t>
      </w:r>
      <w:r w:rsidRPr="00E47215">
        <w:rPr>
          <w:rStyle w:val="apple-converted-space"/>
        </w:rPr>
        <w:t> </w:t>
      </w:r>
      <w:hyperlink r:id="rId8" w:tooltip="Государство и экономика" w:history="1">
        <w:r w:rsidRPr="00E47215">
          <w:rPr>
            <w:rStyle w:val="a4"/>
            <w:b/>
            <w:bCs/>
            <w:color w:val="auto"/>
          </w:rPr>
          <w:t>экономика</w:t>
        </w:r>
      </w:hyperlink>
      <w:r w:rsidRPr="00E47215">
        <w:rPr>
          <w:rStyle w:val="apple-converted-space"/>
        </w:rPr>
        <w:t> </w:t>
      </w:r>
      <w:r w:rsidRPr="00E47215">
        <w:t>пережила нелегкие времена.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В отличие от большинства стран СНГ в Белоруссии государство сохранило значительное влияние па экономику. Государству принадлежит большинство промышленных предприятий, по-прежнему регулируются розничные цены па продукты пи киши и промышленные товары первой необходимости.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После подписания Беловежских соглашений 1991 г. Минск стал официальным центром Содружества Независимых Государств.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lastRenderedPageBreak/>
        <w:t>В Белоруссии не было серьезных проблем для более чем миллионного русскоязычного населения, которое наряду с белорусами пользовалось всеми гражданскими правами.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В апреле 1997 г. по инициативе Белоруссии Пыл подписан российско-белорусский Договор о создании Союза двух государств. Был утвержден также его устав. 25 декабря 1998 </w:t>
      </w:r>
      <w:proofErr w:type="spellStart"/>
      <w:r w:rsidRPr="00E47215">
        <w:t>i</w:t>
      </w:r>
      <w:proofErr w:type="spellEnd"/>
      <w:r w:rsidRPr="00E47215">
        <w:t>. Россия и Белоруссия приняли Декларацию о создании единого российско-белорусского государства на условиях сохранения их национального суверенитета. Были созданы и соответствующие союзные структуры.</w:t>
      </w: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rPr>
          <w:shd w:val="clear" w:color="auto" w:fill="FFFFFF"/>
        </w:rPr>
        <w:t>Развитие торговли с Белоруссией стимулируется в основном политическими мотивами, связанными с созданием единого государства. Благодаря поставкам топливно-энергетических товаров по льготным ценам, а также таможенному союзу с Россией и более низкой оплате труда Белоруссия имеет конкурентные преимущества на российском рынке. Это позволило ей сохранить сложившуюся до 1990 г. экспортную специализацию и наращивать экспорт в Россию готовых промышленных товаров (грузовых автомобилей, тракторов, бытовой техники, товаров широкого потребления и др.).</w:t>
      </w: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rPr>
          <w:shd w:val="clear" w:color="auto" w:fill="FFFFFF"/>
        </w:rPr>
        <w:t>Наиболее интенсивно в рамках процесса формирования единого Союзного государства развиваются торгово-экономические связи с Республикой Белоруссия (РБ). В соответствии с соглашением о Таможенном союзе между РФ и РБ (1995 г.) завершается унификация и создание единой системы тарифного и нетарифного регулирования в торговле с третьими странами.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В целом отношения России с Белоруссией в 90-е гг. были отмечены высоким уровнем сотрудничества.</w:t>
      </w:r>
    </w:p>
    <w:p w:rsidR="00520C34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E47215">
        <w:br/>
      </w:r>
      <w:r w:rsidR="00520C34" w:rsidRPr="00520C34">
        <w:rPr>
          <w:b/>
          <w:bCs/>
        </w:rPr>
        <w:t xml:space="preserve">        </w:t>
      </w:r>
      <w:r w:rsidRPr="00E47215">
        <w:rPr>
          <w:b/>
          <w:bCs/>
          <w:u w:val="single"/>
        </w:rPr>
        <w:t>Закавказье</w:t>
      </w:r>
    </w:p>
    <w:p w:rsidR="00520C34" w:rsidRDefault="00520C3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Азербайджан, Армения и Грузия обрели государственную независимость в конце 1991 г.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Наиболее динамично в 90-е гг. развивалась экономика Азербайджана. Огромные запасы нефти позволили снизить остроту общих для стран СНГ проблем перехода экономики на рыночные рельсы. Сотрудничество Азербайджана с международными нефтяными корпорациями способствовало привлечению в страну больших инвестиций. Не отказываясь от развития отношений с Россией и другими странами СНГ, азербайджанское руководство развивало плодотворные контакты с другими соседними странами —</w:t>
      </w:r>
      <w:r w:rsidRPr="00E47215">
        <w:rPr>
          <w:rStyle w:val="apple-converted-space"/>
        </w:rPr>
        <w:t> </w:t>
      </w:r>
      <w:hyperlink r:id="rId9" w:tooltip="Турецька держава. Конспект уроку" w:history="1">
        <w:r w:rsidRPr="00E47215">
          <w:rPr>
            <w:rStyle w:val="a4"/>
            <w:b/>
            <w:bCs/>
            <w:color w:val="auto"/>
          </w:rPr>
          <w:t>Турцией</w:t>
        </w:r>
      </w:hyperlink>
      <w:r w:rsidRPr="00E47215">
        <w:t>, Ираном.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После провозглашения независимости перед Арменией встали сложные экономические и политические проблемы. Трудности, вызванные высоким уровнем безработицы, стремительным ростом цен, нехваткой энергоносителей, усугублялись конфликтом вокруг Нагорного Карабаха. Во второй половине 90-х гг. армянское руководство вступило на путь более тесного сотрудничества с Россией. Экономика Армении развивалась в эти годы достаточно динамично. К примеру, аграрное производство здесь в 1997 г. составляло 112% от уровня 1991 г.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Драматична история постсоветской Грузии. Первый президент Грузии 3. Гамсахурдиа отказался от присоединения страны к СНГ. Не сумел он и обеспечить гражданское согласие. В стране, по сути, начиналась гражданская война, массовая эмиграция населения. О суверенитете Абхазии заявило ее руководство.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Тенденция к оздоровлению ситуации наметилась при Э. А. Шеварднадзе, ставшем главой грузинского государства в 1993 г. Грузия дала согласие на строительство на ее территории нефтепровода в Турцию, вступила в СНГ, попыталась снять напряженность в отношениях с Абхазией. Во второй половине 90-х гг. началось сближение Грузии с Западом. Было объявлено о стремлении Грузии к вступлению в НАТО. Российско-грузинские отношения, особенно в период чеченской войны, отличались неустойчивостью.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E47215">
        <w:br/>
      </w:r>
      <w:r w:rsidRPr="00E47215">
        <w:rPr>
          <w:b/>
          <w:bCs/>
          <w:u w:val="single"/>
        </w:rPr>
        <w:t>Страны Центральной Азии.</w:t>
      </w: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47215">
        <w:rPr>
          <w:shd w:val="clear" w:color="auto" w:fill="FFFFFF"/>
        </w:rPr>
        <w:t>Богатые природные ресурсы Казахстана, разносторонние производственные связи, а также либерализация торгового режима способствовали развитию российско-казахстанского товарообмена.</w:t>
      </w:r>
    </w:p>
    <w:p w:rsidR="002D2B64" w:rsidRPr="00E47215" w:rsidRDefault="002D2B64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rPr>
          <w:shd w:val="clear" w:color="auto" w:fill="FFFFFF"/>
        </w:rPr>
        <w:t>С Туркмения, Узбекистан, Азербайджан, Армения, Грузия) Россия заключила двусторонние торговые соглашения о свободной торговле 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Казахстан, Узбекистан, Киргизия, Таджикистан и Туркменистан позже других заявили о своем государственном суверенитете. На протяжении 90-х гг. их основным торговым и политическим партнером оставалась Россия. Но она перестала быть их единственным партнером. Все эти страны, кроме Туркменистана, стремились к тому, чтобы получать в прежних объемах и по старым ценам нефть и газ из России.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lastRenderedPageBreak/>
        <w:t>25 мая 1992 г. был заключен Договор о дружбе, сотрудничестве и взаимной помощи между Россией и Казахстаном. Экспорт зерна в Россию представлял важную часть доходов Казахстана. Была введена плата за аренду космодрома Байконур.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Довольно высокой была миграция населения, в первую очередь русских. Только из Казахстана в 1993 г. в Россию выехало около 250 тыс. человек. В то же время из Монголии и Китая в северные районы Казахстана прибыло 105 тыс. казахов.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На север страны, в Астану, была вскоре перенесена и столица Казахстана.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В Узбекистане было построено крупнейшее в Азии предприятие по выпуску корейских автомобилей «ДЭУ». Государство сохраняет доминирующее положение в экономике: устанавливает официальный курс национальной валюты, розничные цены на товары и т. п.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В военно-политический </w:t>
      </w:r>
      <w:proofErr w:type="spellStart"/>
      <w:r w:rsidRPr="00E47215">
        <w:t>Центральноазиатский</w:t>
      </w:r>
      <w:proofErr w:type="spellEnd"/>
      <w:r w:rsidRPr="00E47215">
        <w:t xml:space="preserve"> союз наряду с Казахстаном вошли Узбекистан и Киргизия.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Вместе с Россией и Белоруссией Казахстан и Киргизия создали Таможенный союз, дающий немалые преимущества его участникам.</w:t>
      </w:r>
    </w:p>
    <w:p w:rsidR="00127D3F" w:rsidRPr="00E47215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 xml:space="preserve">Туркменистан, один из крупнейших экспортеров нефти и </w:t>
      </w:r>
      <w:proofErr w:type="spellStart"/>
      <w:r w:rsidRPr="00E47215">
        <w:t>гaза</w:t>
      </w:r>
      <w:proofErr w:type="spellEnd"/>
      <w:r w:rsidRPr="00E47215">
        <w:t xml:space="preserve"> в регионе, в 90-е гг. занимал обособленную позицию, не вступая ни в какие союзы и региональные блоки.</w:t>
      </w:r>
      <w:r w:rsidRPr="00E47215">
        <w:br/>
        <w:t xml:space="preserve">Таджикистан, самая бедная из </w:t>
      </w:r>
      <w:proofErr w:type="spellStart"/>
      <w:r w:rsidRPr="00E47215">
        <w:t>центральноазиаюких</w:t>
      </w:r>
      <w:proofErr w:type="spellEnd"/>
      <w:r w:rsidRPr="00E47215">
        <w:t xml:space="preserve"> республик, испытал непосредственную военную угрозу со стропы соседнего Афганистана, особенно в условиях захвата власти в этой стране движением Талибан. Россия и страны региона оказывали ему помощь в решении внутренних проблем.</w:t>
      </w:r>
    </w:p>
    <w:p w:rsidR="003A484D" w:rsidRDefault="00127D3F" w:rsidP="00E4721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7215">
        <w:t>Таким образом, в новейшей истории стран СНГ и Балтии немало общих проблем и особенностей. Однако, несмотря на это, их развитие шло по «расходящимся» линиям. Своеобразие и специфика, постепенно усиливавшиеся, порой приводили к отчуждению друг от друга.</w:t>
      </w:r>
    </w:p>
    <w:p w:rsidR="003A484D" w:rsidRDefault="003A484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F461B" w:rsidRDefault="004F461B" w:rsidP="004F46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127D3F" w:rsidRDefault="00336B50" w:rsidP="004F46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>
        <w:rPr>
          <w:noProof/>
        </w:rPr>
        <w:pict>
          <v:group id="_x0000_s1026" style="position:absolute;left:0;text-align:left;margin-left:54.1pt;margin-top:17.25pt;width:525.65pt;height:809.3pt;z-index:251658240;mso-wrap-distance-left:0;mso-wrap-distance-right:0;mso-position-horizontal-relative:page;mso-position-vertical-relative:page" coordorigin="1134,397" coordsize="10363,16033">
            <o:lock v:ext="edit" text="t"/>
            <v:rect id="_x0000_s1027" style="position:absolute;left:1134;top:397;width:10363;height:16033;v-text-anchor:middle" filled="f" strokeweight=".71mm"/>
            <v:line id="_x0000_s1028" style="position:absolute" from="1649,14183" to="1649,15002" strokeweight=".71mm">
              <v:stroke joinstyle="miter"/>
            </v:line>
            <v:line id="_x0000_s1029" style="position:absolute" from="1139,14175" to="11485,14175" strokeweight=".71mm">
              <v:stroke joinstyle="miter"/>
            </v:line>
            <v:line id="_x0000_s1030" style="position:absolute" from="2268,14190" to="2268,16421" strokeweight=".71mm">
              <v:stroke joinstyle="miter"/>
            </v:line>
            <v:line id="_x0000_s1031" style="position:absolute" from="3686,14190" to="3686,16421" strokeweight=".71mm">
              <v:stroke joinstyle="miter"/>
            </v:line>
            <v:line id="_x0000_s1032" style="position:absolute" from="4535,14190" to="4535,16421" strokeweight=".71mm">
              <v:stroke joinstyle="miter"/>
            </v:line>
            <v:line id="_x0000_s1033" style="position:absolute" from="5103,14183" to="5103,16413" strokeweight=".71mm">
              <v:stroke joinstyle="miter"/>
            </v:line>
            <v:line id="_x0000_s1034" style="position:absolute" from="9356,15030" to="9356,15573" strokeweight=".71mm">
              <v:stroke joinstyle="miter"/>
            </v:line>
            <v:line id="_x0000_s1035" style="position:absolute" from="1139,15875" to="5079,15875" strokeweight=".35mm">
              <v:stroke joinstyle="miter"/>
            </v:line>
            <v:line id="_x0000_s1036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56;top:14760;width:445;height:234;v-text-anchor:middle" filled="f" stroked="f">
              <v:stroke joinstyle="round"/>
              <v:textbox style="mso-next-textbox:#_x0000_s1037;mso-rotate-with-shape:t" inset=".35mm,.35mm,.35mm,.35mm">
                <w:txbxContent>
                  <w:p w:rsidR="003A484D" w:rsidRDefault="003A484D" w:rsidP="003A484D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8" type="#_x0000_t202" style="position:absolute;left:1673;top:14760;width:557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3A484D" w:rsidRDefault="003A484D" w:rsidP="003A484D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39" type="#_x0000_t202" style="position:absolute;left:2304;top:14760;width:1321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3A484D" w:rsidRDefault="003A484D" w:rsidP="003A484D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0" type="#_x0000_t202" style="position:absolute;left:3712;top:14760;width:782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3A484D" w:rsidRPr="006339D5" w:rsidRDefault="003A484D" w:rsidP="003A484D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4554;top:14760;width:505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3A484D" w:rsidRPr="00F77E5D" w:rsidRDefault="003A484D" w:rsidP="003A484D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2" type="#_x0000_t202" style="position:absolute;left:9391;top:15038;width:752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3A484D" w:rsidRDefault="003A484D" w:rsidP="003A484D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3" type="#_x0000_t202" style="position:absolute;left:5154;top:14416;width:6295;height:369;v-text-anchor:middle" filled="f" stroked="f">
              <v:stroke joinstyle="round"/>
              <v:textbox style="mso-next-textbox:#_x0000_s1043;mso-rotate-with-shape:t" inset=".35mm,.35mm,.35mm,.35mm">
                <w:txbxContent>
                  <w:p w:rsidR="003A484D" w:rsidRPr="00277EB3" w:rsidRDefault="003A484D" w:rsidP="003A484D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4" style="position:absolute" from="1140,15025" to="11486,15025" strokeweight=".71mm">
              <v:stroke joinstyle="miter"/>
            </v:line>
            <v:line id="_x0000_s1045" style="position:absolute" from="1146,14743" to="5086,14743" strokeweight=".71mm">
              <v:stroke joinstyle="miter"/>
            </v:line>
            <v:line id="_x0000_s1046" style="position:absolute" from="1139,14458" to="5079,14458" strokeweight=".35mm">
              <v:stroke joinstyle="miter"/>
            </v:line>
            <v:line id="_x0000_s1047" style="position:absolute" from="1139,15591" to="5079,15591" strokeweight=".35mm">
              <v:stroke joinstyle="miter"/>
            </v:line>
            <v:line id="_x0000_s1048" style="position:absolute" from="1139,15306" to="5079,15306" strokeweight=".35mm">
              <v:stroke joinstyle="miter"/>
            </v:line>
            <v:group id="_x0000_s1049" style="position:absolute;left:1147;top:15046;width:2477;height:235;mso-wrap-distance-left:0;mso-wrap-distance-right:0" coordorigin="1147,15046" coordsize="2477,235">
              <o:lock v:ext="edit" text="t"/>
              <v:shape id="_x0000_s1050" type="#_x0000_t202" style="position:absolute;left:1147;top:15046;width:1090;height:235;v-text-anchor:middle" filled="f" stroked="f">
                <v:stroke joinstyle="round"/>
                <v:textbox style="mso-next-textbox:#_x0000_s1050;mso-rotate-with-shape:t" inset=".35mm,.35mm,.35mm,.35mm">
                  <w:txbxContent>
                    <w:p w:rsidR="003A484D" w:rsidRDefault="003A484D" w:rsidP="003A484D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1" type="#_x0000_t202" style="position:absolute;left:2303;top:15046;width:1321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3A484D" w:rsidRPr="00801F9F" w:rsidRDefault="003A484D" w:rsidP="003A484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2" style="position:absolute;left:1147;top:15324;width:2477;height:234;mso-wrap-distance-left:0;mso-wrap-distance-right:0" coordorigin="1147,15324" coordsize="2477,234">
              <o:lock v:ext="edit" text="t"/>
              <v:shape id="_x0000_s1053" type="#_x0000_t202" style="position:absolute;left:1147;top:15324;width:1090;height:234;v-text-anchor:middle" filled="f" stroked="f">
                <v:stroke joinstyle="round"/>
                <v:textbox style="mso-next-textbox:#_x0000_s1053;mso-rotate-with-shape:t" inset=".35mm,.35mm,.35mm,.35mm">
                  <w:txbxContent>
                    <w:p w:rsidR="003A484D" w:rsidRDefault="003A484D" w:rsidP="003A484D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4" type="#_x0000_t202" style="position:absolute;left:2303;top:15324;width:1321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3A484D" w:rsidRPr="000738F7" w:rsidRDefault="003A484D" w:rsidP="003A484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5" style="position:absolute;left:1147;top:15609;width:1090;height:234;mso-wrap-distance-left:0;mso-wrap-distance-right:0" coordorigin="1147,15609" coordsize="1090,234">
              <o:lock v:ext="edit" text="t"/>
              <v:shape id="_x0000_s1056" type="#_x0000_t202" style="position:absolute;left:1147;top:15609;width:1090;height:234;v-text-anchor:middle" filled="f" stroked="f">
                <v:stroke joinstyle="round"/>
                <v:textbox style="mso-next-textbox:#_x0000_s1056;mso-rotate-with-shape:t" inset=".35mm,.35mm,.35mm,.35mm">
                  <w:txbxContent>
                    <w:p w:rsidR="003A484D" w:rsidRDefault="003A484D" w:rsidP="003A484D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7" style="position:absolute;left:1147;top:15886;width:1090;height:235;mso-wrap-distance-left:0;mso-wrap-distance-right:0" coordorigin="1147,15886" coordsize="1090,235">
              <o:lock v:ext="edit" text="t"/>
              <v:shape id="_x0000_s1058" type="#_x0000_t202" style="position:absolute;left:1147;top:15886;width:1090;height:235;v-text-anchor:middle" filled="f" stroked="f">
                <v:stroke joinstyle="round"/>
                <v:textbox style="mso-next-textbox:#_x0000_s1058;mso-rotate-with-shape:t" inset=".35mm,.35mm,.35mm,.35mm">
                  <w:txbxContent>
                    <w:p w:rsidR="003A484D" w:rsidRDefault="003A484D" w:rsidP="003A484D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059" style="position:absolute;left:1147;top:16163;width:1090;height:234;mso-wrap-distance-left:0;mso-wrap-distance-right:0" coordorigin="1147,16163" coordsize="1090,234">
              <o:lock v:ext="edit" text="t"/>
              <v:shape id="_x0000_s1060" type="#_x0000_t202" style="position:absolute;left:1147;top:16163;width:1090;height:234;v-text-anchor:middle" filled="f" stroked="f">
                <v:stroke joinstyle="round"/>
                <v:textbox style="mso-next-textbox:#_x0000_s1060;mso-rotate-with-shape:t" inset=".35mm,.35mm,.35mm,.35mm">
                  <w:txbxContent>
                    <w:p w:rsidR="003A484D" w:rsidRDefault="003A484D" w:rsidP="003A484D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1" style="position:absolute" from="8505,15030" to="8505,16413" strokeweight=".71mm">
              <v:stroke joinstyle="miter"/>
            </v:line>
            <v:shape id="_x0000_s1062" type="#_x0000_t202" style="position:absolute;left:5168;top:15084;width:3251;height:1277;v-text-anchor:middle" filled="f" stroked="f">
              <v:stroke joinstyle="round"/>
              <v:textbox style="mso-next-textbox:#_x0000_s1062;mso-rotate-with-shape:t" inset=".35mm,.35mm,.35mm,.35mm">
                <w:txbxContent>
                  <w:p w:rsidR="00C57626" w:rsidRDefault="003A484D" w:rsidP="003A484D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Специфика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новых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международных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отношений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: </w:t>
                    </w: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Россия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>страны</w:t>
                    </w:r>
                    <w:proofErr w:type="spellEnd"/>
                    <w:r w:rsidRPr="003A484D">
                      <w:rPr>
                        <w:rFonts w:ascii="Times New Roman" w:hAnsi="Times New Roman"/>
                        <w:i w:val="0"/>
                        <w:sz w:val="24"/>
                        <w:szCs w:val="24"/>
                      </w:rPr>
                      <w:t xml:space="preserve"> СНГ</w:t>
                    </w:r>
                    <w:r w:rsidR="004F461B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 в </w:t>
                    </w:r>
                  </w:p>
                  <w:p w:rsidR="003A484D" w:rsidRPr="004F461B" w:rsidRDefault="004F461B" w:rsidP="003A484D">
                    <w:pPr>
                      <w:pStyle w:val="a5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1991-2001 гг</w:t>
                    </w:r>
                    <w:r w:rsidR="00C57626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.</w:t>
                    </w:r>
                  </w:p>
                </w:txbxContent>
              </v:textbox>
            </v:shape>
            <v:line id="_x0000_s1063" style="position:absolute" from="8512,15309" to="11492,15309" strokeweight=".71mm">
              <v:stroke joinstyle="miter"/>
            </v:line>
            <v:line id="_x0000_s1064" style="position:absolute" from="8511,15591" to="11491,15591" strokeweight=".71mm">
              <v:stroke joinstyle="miter"/>
            </v:line>
            <v:line id="_x0000_s1065" style="position:absolute" from="10206,15030" to="10206,15573" strokeweight=".71mm">
              <v:stroke joinstyle="miter"/>
            </v:line>
            <v:shape id="_x0000_s1066" type="#_x0000_t202" style="position:absolute;left:8544;top:15038;width:751;height:234;v-text-anchor:middle" filled="f" stroked="f">
              <v:stroke joinstyle="round"/>
              <v:textbox style="mso-next-textbox:#_x0000_s1066;mso-rotate-with-shape:t" inset=".35mm,.35mm,.35mm,.35mm">
                <w:txbxContent>
                  <w:p w:rsidR="003A484D" w:rsidRDefault="003A484D" w:rsidP="003A484D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7" type="#_x0000_t202" style="position:absolute;left:10246;top:15038;width:1194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3A484D" w:rsidRPr="00F77E5D" w:rsidRDefault="003A484D" w:rsidP="003A484D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8" style="position:absolute" from="8789,15315" to="8789,15573" strokeweight=".35mm">
              <v:stroke joinstyle="miter"/>
            </v:line>
            <v:line id="_x0000_s1069" style="position:absolute" from="9072,15315" to="9072,15573" strokeweight=".35mm">
              <v:stroke joinstyle="miter"/>
            </v:line>
            <v:shape id="_x0000_s1070" type="#_x0000_t202" style="position:absolute;left:8544;top:15811;width:2897;height:340;v-text-anchor:middle" filled="f" stroked="f">
              <v:stroke joinstyle="round"/>
              <v:textbox style="mso-next-textbox:#_x0000_s1070;mso-rotate-with-shape:t" inset=".35mm,.35mm,.35mm,.35mm">
                <w:txbxContent>
                  <w:p w:rsidR="003A484D" w:rsidRPr="00F77E5D" w:rsidRDefault="003A484D" w:rsidP="003A484D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УЖТ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  <w:r w:rsidR="003A484D" w:rsidRPr="003A484D">
        <w:rPr>
          <w:b/>
        </w:rPr>
        <w:t>Практическая работа 10</w:t>
      </w:r>
    </w:p>
    <w:p w:rsidR="003A484D" w:rsidRPr="003A484D" w:rsidRDefault="003A484D" w:rsidP="003A484D">
      <w:pPr>
        <w:spacing w:after="0" w:line="240" w:lineRule="auto"/>
        <w:ind w:right="-2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84D" w:rsidRPr="003A484D" w:rsidRDefault="003A484D" w:rsidP="00520C34">
      <w:pPr>
        <w:pStyle w:val="a5"/>
        <w:ind w:left="567" w:firstLine="284"/>
        <w:rPr>
          <w:rFonts w:ascii="Times New Roman" w:hAnsi="Times New Roman"/>
          <w:i w:val="0"/>
          <w:sz w:val="24"/>
          <w:szCs w:val="24"/>
          <w:lang w:val="ru-RU"/>
        </w:rPr>
      </w:pPr>
      <w:r w:rsidRPr="003A484D">
        <w:rPr>
          <w:rFonts w:ascii="Times New Roman" w:hAnsi="Times New Roman"/>
          <w:b/>
          <w:i w:val="0"/>
          <w:sz w:val="24"/>
          <w:szCs w:val="24"/>
        </w:rPr>
        <w:t>Тема:</w:t>
      </w:r>
      <w:r w:rsidRPr="00CB67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Специфика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новых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международных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отношений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Россия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Pr="003A484D">
        <w:rPr>
          <w:rFonts w:ascii="Times New Roman" w:hAnsi="Times New Roman"/>
          <w:i w:val="0"/>
          <w:sz w:val="24"/>
          <w:szCs w:val="24"/>
        </w:rPr>
        <w:t>страны</w:t>
      </w:r>
      <w:proofErr w:type="spellEnd"/>
      <w:r w:rsidRPr="003A484D">
        <w:rPr>
          <w:rFonts w:ascii="Times New Roman" w:hAnsi="Times New Roman"/>
          <w:i w:val="0"/>
          <w:sz w:val="24"/>
          <w:szCs w:val="24"/>
        </w:rPr>
        <w:t xml:space="preserve"> СНГ</w:t>
      </w:r>
      <w:r w:rsidR="004F461B">
        <w:rPr>
          <w:rFonts w:ascii="Times New Roman" w:hAnsi="Times New Roman"/>
          <w:i w:val="0"/>
          <w:sz w:val="24"/>
          <w:szCs w:val="24"/>
          <w:lang w:val="ru-RU"/>
        </w:rPr>
        <w:t xml:space="preserve"> в 1991-2001 гг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AD588D" w:rsidRDefault="003A484D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70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84D">
        <w:rPr>
          <w:rFonts w:ascii="Times New Roman" w:hAnsi="Times New Roman" w:cs="Times New Roman"/>
          <w:sz w:val="24"/>
          <w:szCs w:val="24"/>
        </w:rPr>
        <w:t>проанализировать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4D">
        <w:rPr>
          <w:rFonts w:ascii="Times New Roman" w:hAnsi="Times New Roman" w:cs="Times New Roman"/>
          <w:sz w:val="24"/>
          <w:szCs w:val="24"/>
        </w:rPr>
        <w:t xml:space="preserve"> </w:t>
      </w:r>
      <w:r w:rsidR="005536FF">
        <w:rPr>
          <w:rFonts w:ascii="Times New Roman" w:hAnsi="Times New Roman" w:cs="Times New Roman"/>
          <w:sz w:val="24"/>
          <w:szCs w:val="24"/>
        </w:rPr>
        <w:t>внешнюю политику России со странами СНГ</w:t>
      </w:r>
      <w:r w:rsidR="00AD588D">
        <w:rPr>
          <w:rFonts w:ascii="Times New Roman" w:hAnsi="Times New Roman" w:cs="Times New Roman"/>
          <w:sz w:val="24"/>
          <w:szCs w:val="24"/>
        </w:rPr>
        <w:t xml:space="preserve"> и со странами постсоветского пространства.</w:t>
      </w:r>
    </w:p>
    <w:p w:rsidR="003A484D" w:rsidRDefault="003A484D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704">
        <w:rPr>
          <w:rFonts w:ascii="Times New Roman" w:hAnsi="Times New Roman" w:cs="Times New Roman"/>
          <w:b/>
          <w:sz w:val="24"/>
          <w:szCs w:val="24"/>
        </w:rPr>
        <w:t>Ход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A05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материал, выполнить задания и сделать вывод.</w:t>
      </w:r>
    </w:p>
    <w:p w:rsidR="004F461B" w:rsidRDefault="004F461B" w:rsidP="004F46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651" cy="3061544"/>
            <wp:effectExtent l="19050" t="0" r="0" b="0"/>
            <wp:docPr id="1" name="Рисунок 1" descr="C:\Users\Пользователь\Desktop\0002-002-Simvolika-sodruz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02-002-Simvolika-sodruzhest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352" cy="306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8D" w:rsidRDefault="00AD588D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36FF" w:rsidRDefault="00511A30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Государства - участники Содружества ________________________________________</w:t>
      </w:r>
    </w:p>
    <w:p w:rsidR="00511A30" w:rsidRDefault="00511A30" w:rsidP="00511A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11A30" w:rsidRDefault="00511A30" w:rsidP="00511A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11A30" w:rsidRDefault="00511A30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7978" w:rsidRDefault="00511A30" w:rsidP="008954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588D">
        <w:rPr>
          <w:rFonts w:ascii="Times New Roman" w:hAnsi="Times New Roman" w:cs="Times New Roman"/>
          <w:sz w:val="24"/>
          <w:szCs w:val="24"/>
        </w:rPr>
        <w:t xml:space="preserve">. </w:t>
      </w:r>
      <w:r w:rsidR="003B7978">
        <w:rPr>
          <w:rFonts w:ascii="Times New Roman" w:hAnsi="Times New Roman" w:cs="Times New Roman"/>
          <w:sz w:val="24"/>
          <w:szCs w:val="24"/>
        </w:rPr>
        <w:t>Охарактеризовать интеграционные объединения с участием стран СНГ</w:t>
      </w:r>
      <w:r w:rsidR="00A83F3D">
        <w:rPr>
          <w:rFonts w:ascii="Times New Roman" w:hAnsi="Times New Roman" w:cs="Times New Roman"/>
          <w:sz w:val="24"/>
          <w:szCs w:val="24"/>
        </w:rPr>
        <w:t xml:space="preserve"> в 1990-ые гг</w:t>
      </w:r>
      <w:r w:rsidR="003B7978">
        <w:rPr>
          <w:rFonts w:ascii="Times New Roman" w:hAnsi="Times New Roman" w:cs="Times New Roman"/>
          <w:sz w:val="24"/>
          <w:szCs w:val="24"/>
        </w:rPr>
        <w:t>.</w:t>
      </w:r>
    </w:p>
    <w:p w:rsidR="008954D4" w:rsidRPr="00DD6798" w:rsidRDefault="008954D4" w:rsidP="008954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798">
        <w:rPr>
          <w:rFonts w:ascii="Times New Roman" w:hAnsi="Times New Roman" w:cs="Times New Roman"/>
          <w:b/>
          <w:sz w:val="24"/>
          <w:szCs w:val="24"/>
        </w:rPr>
        <w:t xml:space="preserve">Заключение 15 мая 1992 г. в Ташкенте Договора о коллективной безопасности (ДКБ). </w:t>
      </w:r>
    </w:p>
    <w:p w:rsidR="006331F2" w:rsidRPr="004650F6" w:rsidRDefault="008954D4" w:rsidP="008954D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4650F6">
        <w:rPr>
          <w:rFonts w:ascii="Times New Roman" w:hAnsi="Times New Roman" w:cs="Times New Roman"/>
          <w:i/>
          <w:sz w:val="24"/>
          <w:szCs w:val="24"/>
        </w:rPr>
        <w:t xml:space="preserve">Участники и цели создания </w:t>
      </w:r>
      <w:r w:rsidRPr="004650F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Организации Договора о коллективной безопасности</w:t>
      </w:r>
      <w:r w:rsidR="004650F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8954D4" w:rsidRDefault="006331F2" w:rsidP="003908D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4D4"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954D4" w:rsidRDefault="003908D6" w:rsidP="003908D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B614B6" w:rsidRDefault="00B614B6" w:rsidP="00B614B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0C34" w:rsidRPr="00DD6798" w:rsidRDefault="00511A30" w:rsidP="00B614B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4B6">
        <w:rPr>
          <w:rFonts w:ascii="Times New Roman" w:hAnsi="Times New Roman" w:cs="Times New Roman"/>
          <w:sz w:val="24"/>
          <w:szCs w:val="24"/>
        </w:rPr>
        <w:t>.</w:t>
      </w:r>
      <w:r w:rsidR="00AD588D">
        <w:rPr>
          <w:rFonts w:ascii="Times New Roman" w:hAnsi="Times New Roman" w:cs="Times New Roman"/>
          <w:sz w:val="24"/>
          <w:szCs w:val="24"/>
        </w:rPr>
        <w:t xml:space="preserve">1 </w:t>
      </w:r>
      <w:r w:rsidR="00B614B6">
        <w:rPr>
          <w:rFonts w:ascii="Times New Roman" w:hAnsi="Times New Roman" w:cs="Times New Roman"/>
          <w:sz w:val="24"/>
          <w:szCs w:val="24"/>
        </w:rPr>
        <w:t xml:space="preserve">В октябре 1994 г. на очередном саммите лидеров СНГ было принято решение о создании Межгосударственного экономического комитета и формировании </w:t>
      </w:r>
      <w:r w:rsidR="00B614B6" w:rsidRPr="00DD6798">
        <w:rPr>
          <w:rFonts w:ascii="Times New Roman" w:hAnsi="Times New Roman" w:cs="Times New Roman"/>
          <w:b/>
          <w:sz w:val="24"/>
          <w:szCs w:val="24"/>
        </w:rPr>
        <w:t>Таможенного союза государств - участников Содружества.</w:t>
      </w:r>
    </w:p>
    <w:p w:rsidR="00A83F3D" w:rsidRDefault="00B614B6" w:rsidP="00B614B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0F6">
        <w:rPr>
          <w:rFonts w:ascii="Times New Roman" w:hAnsi="Times New Roman" w:cs="Times New Roman"/>
          <w:i/>
          <w:sz w:val="24"/>
          <w:szCs w:val="24"/>
        </w:rPr>
        <w:t xml:space="preserve">Раскрыть </w:t>
      </w:r>
      <w:r w:rsidR="00DD6798">
        <w:rPr>
          <w:rFonts w:ascii="Times New Roman" w:hAnsi="Times New Roman" w:cs="Times New Roman"/>
          <w:i/>
          <w:sz w:val="24"/>
          <w:szCs w:val="24"/>
        </w:rPr>
        <w:t xml:space="preserve">цели, </w:t>
      </w:r>
      <w:r w:rsidR="00A83F3D">
        <w:rPr>
          <w:rFonts w:ascii="Times New Roman" w:hAnsi="Times New Roman" w:cs="Times New Roman"/>
          <w:i/>
          <w:sz w:val="24"/>
          <w:szCs w:val="24"/>
        </w:rPr>
        <w:t>принципы</w:t>
      </w:r>
      <w:r w:rsidR="00DD6798">
        <w:rPr>
          <w:rFonts w:ascii="Times New Roman" w:hAnsi="Times New Roman" w:cs="Times New Roman"/>
          <w:i/>
          <w:sz w:val="24"/>
          <w:szCs w:val="24"/>
        </w:rPr>
        <w:t xml:space="preserve"> и участников</w:t>
      </w:r>
      <w:r w:rsidR="00A83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F62" w:rsidRPr="004650F6">
        <w:rPr>
          <w:rFonts w:ascii="Times New Roman" w:hAnsi="Times New Roman" w:cs="Times New Roman"/>
          <w:i/>
          <w:sz w:val="24"/>
          <w:szCs w:val="24"/>
        </w:rPr>
        <w:t>данной организации</w:t>
      </w:r>
      <w:r w:rsidR="00DD6798">
        <w:rPr>
          <w:rFonts w:ascii="Times New Roman" w:hAnsi="Times New Roman" w:cs="Times New Roman"/>
          <w:i/>
          <w:sz w:val="24"/>
          <w:szCs w:val="24"/>
        </w:rPr>
        <w:t>.</w:t>
      </w:r>
      <w:r w:rsidR="00ED0F62" w:rsidRPr="004650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3F3D" w:rsidRDefault="00A83F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D0F62" w:rsidRDefault="00AD588D" w:rsidP="00ED0F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72" style="position:absolute;left:0;text-align:left;margin-left:55.5pt;margin-top:18pt;width:524.85pt;height:809.2pt;z-index:251659264;mso-wrap-distance-left:0;mso-wrap-distance-right:0;mso-position-horizontal-relative:page;mso-position-vertical-relative:page" coordorigin="1134,397" coordsize="10363,16033">
            <o:lock v:ext="edit" text="t"/>
            <v:rect id="_x0000_s1073" style="position:absolute;left:1134;top:397;width:10363;height:16033;v-text-anchor:middle" filled="f" strokeweight=".71mm"/>
            <v:line id="_x0000_s1074" style="position:absolute" from="1701,15599" to="1701,16420" strokeweight=".71mm">
              <v:stroke joinstyle="miter"/>
            </v:line>
            <v:line id="_x0000_s1075" style="position:absolute" from="1139,15593" to="11485,15593" strokeweight=".71mm">
              <v:stroke joinstyle="miter"/>
            </v:line>
            <v:line id="_x0000_s1076" style="position:absolute" from="2268,15599" to="2268,16420" strokeweight=".71mm">
              <v:stroke joinstyle="miter"/>
            </v:line>
            <v:line id="_x0000_s1077" style="position:absolute" from="3686,15599" to="3686,16420" strokeweight=".71mm">
              <v:stroke joinstyle="miter"/>
            </v:line>
            <v:line id="_x0000_s1078" style="position:absolute" from="4535,15607" to="4535,16420" strokeweight=".71mm">
              <v:stroke joinstyle="miter"/>
            </v:line>
            <v:line id="_x0000_s1079" style="position:absolute" from="5103,15599" to="5103,16412" strokeweight=".71mm">
              <v:stroke joinstyle="miter"/>
            </v:line>
            <v:line id="_x0000_s1080" style="position:absolute" from="10942,15599" to="10942,16420" strokeweight=".71mm">
              <v:stroke joinstyle="miter"/>
            </v:line>
            <v:line id="_x0000_s1081" style="position:absolute" from="1139,15875" to="5079,15875" strokeweight=".35mm">
              <v:stroke joinstyle="miter"/>
            </v:line>
            <v:line id="_x0000_s1082" style="position:absolute" from="1139,16159" to="5079,16159" strokeweight=".71mm">
              <v:stroke joinstyle="miter"/>
            </v:line>
            <v:line id="_x0000_s1083" style="position:absolute" from="10949,15878" to="11491,15878" strokeweight=".35mm">
              <v:stroke joinstyle="miter"/>
            </v:line>
            <v:shape id="_x0000_s1084" type="#_x0000_t202" style="position:absolute;left:1156;top:16163;width:505;height:234;v-text-anchor:middle" filled="f" stroked="f">
              <v:stroke joinstyle="round"/>
              <v:textbox style="mso-next-textbox:#_x0000_s1084;mso-rotate-with-shape:t" inset=".35mm,.35mm,.35mm,.35mm">
                <w:txbxContent>
                  <w:p w:rsidR="003908D6" w:rsidRDefault="003908D6" w:rsidP="003908D6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5" type="#_x0000_t202" style="position:absolute;left:1717;top:16163;width:506;height:234;v-text-anchor:middle" filled="f" stroked="f">
              <v:stroke joinstyle="round"/>
              <v:textbox style="mso-next-textbox:#_x0000_s1085;mso-rotate-with-shape:t" inset=".35mm,.35mm,.35mm,.35mm">
                <w:txbxContent>
                  <w:p w:rsidR="003908D6" w:rsidRDefault="003908D6" w:rsidP="003908D6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6" type="#_x0000_t202" style="position:absolute;left:2304;top:16163;width:1321;height:234;v-text-anchor:middle" filled="f" stroked="f">
              <v:stroke joinstyle="round"/>
              <v:textbox style="mso-next-textbox:#_x0000_s1086;mso-rotate-with-shape:t" inset=".35mm,.35mm,.35mm,.35mm">
                <w:txbxContent>
                  <w:p w:rsidR="003908D6" w:rsidRDefault="003908D6" w:rsidP="003908D6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7" type="#_x0000_t202" style="position:absolute;left:3712;top:16163;width:782;height:234;v-text-anchor:middle" filled="f" stroked="f">
              <v:stroke joinstyle="round"/>
              <v:textbox style="mso-next-textbox:#_x0000_s1087;mso-rotate-with-shape:t" inset=".35mm,.35mm,.35mm,.35mm">
                <w:txbxContent>
                  <w:p w:rsidR="003908D6" w:rsidRPr="006339D5" w:rsidRDefault="003908D6" w:rsidP="003908D6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88" type="#_x0000_t202" style="position:absolute;left:4554;top:16163;width:505;height:234;v-text-anchor:middle" filled="f" stroked="f">
              <v:stroke joinstyle="round"/>
              <v:textbox style="mso-next-textbox:#_x0000_s1088;mso-rotate-with-shape:t" inset=".35mm,.35mm,.35mm,.35mm">
                <w:txbxContent>
                  <w:p w:rsidR="003908D6" w:rsidRPr="006339D5" w:rsidRDefault="003908D6" w:rsidP="003908D6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089" type="#_x0000_t202" style="position:absolute;left:10958;top:15615;width:506;height:234;v-text-anchor:middle" filled="f" stroked="f">
              <v:stroke joinstyle="round"/>
              <v:textbox style="mso-next-textbox:#_x0000_s1089;mso-rotate-with-shape:t" inset=".35mm,.35mm,.35mm,.35mm">
                <w:txbxContent>
                  <w:p w:rsidR="003908D6" w:rsidRDefault="003908D6" w:rsidP="003908D6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90" type="#_x0000_t202" style="position:absolute;left:5145;top:15812;width:5732;height:369;v-text-anchor:middle" filled="f" stroked="f">
              <v:stroke joinstyle="round"/>
              <v:textbox style="mso-next-textbox:#_x0000_s1090;mso-rotate-with-shape:t" inset=".35mm,.35mm,.35mm,.35mm">
                <w:txbxContent>
                  <w:p w:rsidR="003908D6" w:rsidRPr="00131213" w:rsidRDefault="003908D6" w:rsidP="003908D6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  <w:r w:rsidR="00ED0F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F62"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D0F62" w:rsidRDefault="00ED0F62" w:rsidP="00ED0F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ED0F62" w:rsidRDefault="00ED0F62" w:rsidP="00ED0F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D0F62" w:rsidRDefault="00ED0F62" w:rsidP="00ED0F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3B7978" w:rsidRDefault="003B7978" w:rsidP="00ED0F6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798" w:rsidRDefault="00AD588D" w:rsidP="00DD679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B797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Евразийское экономическое сообщество" w:history="1">
        <w:r w:rsidR="00DD6798" w:rsidRPr="00DD6798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Евразийское экономическое сообщество</w:t>
        </w:r>
      </w:hyperlink>
      <w:r w:rsidR="00DD6798" w:rsidRPr="00DD6798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DD67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D6798">
        <w:rPr>
          <w:rFonts w:ascii="Times New Roman" w:hAnsi="Times New Roman" w:cs="Times New Roman"/>
          <w:b/>
          <w:sz w:val="24"/>
          <w:szCs w:val="24"/>
        </w:rPr>
        <w:t>ЕврАзЭС</w:t>
      </w:r>
      <w:proofErr w:type="spellEnd"/>
      <w:r w:rsidR="00DD6798">
        <w:rPr>
          <w:rFonts w:ascii="Times New Roman" w:hAnsi="Times New Roman" w:cs="Times New Roman"/>
          <w:b/>
          <w:sz w:val="24"/>
          <w:szCs w:val="24"/>
        </w:rPr>
        <w:t>)</w:t>
      </w:r>
    </w:p>
    <w:p w:rsidR="00DD6798" w:rsidRDefault="00DD6798" w:rsidP="00DD67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798" w:rsidRPr="00DD6798" w:rsidRDefault="00DD6798" w:rsidP="00DD679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F62" w:rsidRDefault="00ED0F62" w:rsidP="00DD67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5D63" w:rsidRDefault="00511A30" w:rsidP="00521D0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="003B04E1">
        <w:rPr>
          <w:rFonts w:ascii="Times New Roman" w:hAnsi="Times New Roman" w:cs="Times New Roman"/>
          <w:sz w:val="24"/>
          <w:szCs w:val="24"/>
        </w:rPr>
        <w:t xml:space="preserve">. </w:t>
      </w:r>
      <w:r w:rsidR="00521D0C">
        <w:rPr>
          <w:rFonts w:ascii="Times New Roman" w:hAnsi="Times New Roman" w:cs="Times New Roman"/>
          <w:sz w:val="24"/>
          <w:szCs w:val="24"/>
        </w:rPr>
        <w:t xml:space="preserve">Проанализировать основные направления внешней политики РФ с бывшими республиками СССР в 1990 - </w:t>
      </w:r>
      <w:proofErr w:type="spellStart"/>
      <w:r w:rsidR="00521D0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21D0C">
        <w:rPr>
          <w:rFonts w:ascii="Times New Roman" w:hAnsi="Times New Roman" w:cs="Times New Roman"/>
          <w:sz w:val="24"/>
          <w:szCs w:val="24"/>
        </w:rPr>
        <w:t xml:space="preserve"> гг.</w:t>
      </w:r>
      <w:r w:rsidR="0031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0C" w:rsidRPr="00521D0C" w:rsidRDefault="00521D0C" w:rsidP="00521D0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521D0C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Составить сравнительно - обобщающую таблицу "</w:t>
      </w:r>
      <w:r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Развитие взаимоотношений РФ со странами постсоветского пространства</w:t>
      </w:r>
      <w:r w:rsidRPr="00521D0C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"</w:t>
      </w:r>
      <w:r w:rsidR="003155EE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на примере представленных стран.</w:t>
      </w:r>
    </w:p>
    <w:tbl>
      <w:tblPr>
        <w:tblStyle w:val="a8"/>
        <w:tblW w:w="0" w:type="auto"/>
        <w:tblInd w:w="567" w:type="dxa"/>
        <w:tblLook w:val="04A0"/>
      </w:tblPr>
      <w:tblGrid>
        <w:gridCol w:w="1392"/>
        <w:gridCol w:w="9030"/>
      </w:tblGrid>
      <w:tr w:rsidR="00521D0C" w:rsidTr="004E524F">
        <w:tc>
          <w:tcPr>
            <w:tcW w:w="1392" w:type="dxa"/>
            <w:vAlign w:val="center"/>
          </w:tcPr>
          <w:p w:rsidR="00521D0C" w:rsidRDefault="003155EE" w:rsidP="004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9030" w:type="dxa"/>
            <w:vAlign w:val="center"/>
          </w:tcPr>
          <w:p w:rsidR="00521D0C" w:rsidRDefault="003155EE" w:rsidP="0031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внутренней и внешней политики бывших республик СССР после провозглашения независимости</w:t>
            </w:r>
          </w:p>
        </w:tc>
      </w:tr>
      <w:tr w:rsidR="00521D0C" w:rsidTr="004E524F">
        <w:tc>
          <w:tcPr>
            <w:tcW w:w="1392" w:type="dxa"/>
            <w:vAlign w:val="center"/>
          </w:tcPr>
          <w:p w:rsidR="003155EE" w:rsidRDefault="003155EE" w:rsidP="004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Балтии</w:t>
            </w:r>
          </w:p>
        </w:tc>
        <w:tc>
          <w:tcPr>
            <w:tcW w:w="9030" w:type="dxa"/>
          </w:tcPr>
          <w:p w:rsidR="00521D0C" w:rsidRDefault="00521D0C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8D" w:rsidRDefault="00AD588D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0C" w:rsidTr="004E524F">
        <w:tc>
          <w:tcPr>
            <w:tcW w:w="1392" w:type="dxa"/>
            <w:vAlign w:val="center"/>
          </w:tcPr>
          <w:p w:rsidR="00521D0C" w:rsidRDefault="003155EE" w:rsidP="004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9030" w:type="dxa"/>
          </w:tcPr>
          <w:p w:rsidR="00521D0C" w:rsidRDefault="00521D0C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4F" w:rsidRDefault="004E524F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8D" w:rsidRDefault="00AD588D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8D" w:rsidRDefault="00AD588D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EE" w:rsidTr="004E524F">
        <w:tc>
          <w:tcPr>
            <w:tcW w:w="1392" w:type="dxa"/>
            <w:vAlign w:val="center"/>
          </w:tcPr>
          <w:p w:rsidR="003155EE" w:rsidRDefault="003155EE" w:rsidP="004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9030" w:type="dxa"/>
          </w:tcPr>
          <w:p w:rsidR="003155EE" w:rsidRDefault="003155EE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99" w:rsidRDefault="001F1499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94" w:rsidRDefault="00250294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8D" w:rsidRDefault="00AD588D" w:rsidP="0052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4E1" w:rsidRDefault="003B04E1" w:rsidP="00520C3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3A484D" w:rsidRPr="00206417" w:rsidRDefault="003A484D" w:rsidP="00520C34">
      <w:pPr>
        <w:spacing w:after="0"/>
        <w:ind w:right="141" w:firstLine="284"/>
        <w:jc w:val="both"/>
        <w:rPr>
          <w:rFonts w:ascii="Times New Roman" w:hAnsi="Times New Roman" w:cs="Times New Roman"/>
          <w:color w:val="51535E"/>
          <w:sz w:val="24"/>
          <w:szCs w:val="24"/>
        </w:rPr>
      </w:pPr>
    </w:p>
    <w:sectPr w:rsidR="003A484D" w:rsidRPr="00206417" w:rsidSect="00520C34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912E4"/>
    <w:rsid w:val="00030CA9"/>
    <w:rsid w:val="000C59F2"/>
    <w:rsid w:val="00127D3F"/>
    <w:rsid w:val="001F1499"/>
    <w:rsid w:val="00206417"/>
    <w:rsid w:val="00250294"/>
    <w:rsid w:val="002D2B64"/>
    <w:rsid w:val="003155EE"/>
    <w:rsid w:val="00336B50"/>
    <w:rsid w:val="003908D6"/>
    <w:rsid w:val="003A484D"/>
    <w:rsid w:val="003B04E1"/>
    <w:rsid w:val="003B7978"/>
    <w:rsid w:val="004650F6"/>
    <w:rsid w:val="004E524F"/>
    <w:rsid w:val="004F461B"/>
    <w:rsid w:val="00511A30"/>
    <w:rsid w:val="00520C34"/>
    <w:rsid w:val="00521D0C"/>
    <w:rsid w:val="005536FF"/>
    <w:rsid w:val="006331F2"/>
    <w:rsid w:val="0081161E"/>
    <w:rsid w:val="00891DD3"/>
    <w:rsid w:val="008954D4"/>
    <w:rsid w:val="00962B08"/>
    <w:rsid w:val="00A83F3D"/>
    <w:rsid w:val="00AD588D"/>
    <w:rsid w:val="00B044AD"/>
    <w:rsid w:val="00B614B6"/>
    <w:rsid w:val="00B912E4"/>
    <w:rsid w:val="00BB5D63"/>
    <w:rsid w:val="00C57626"/>
    <w:rsid w:val="00C66E7F"/>
    <w:rsid w:val="00C9248F"/>
    <w:rsid w:val="00CE5B7F"/>
    <w:rsid w:val="00D34C29"/>
    <w:rsid w:val="00D35321"/>
    <w:rsid w:val="00D64C88"/>
    <w:rsid w:val="00DD6798"/>
    <w:rsid w:val="00E21F46"/>
    <w:rsid w:val="00E47215"/>
    <w:rsid w:val="00E633FA"/>
    <w:rsid w:val="00EB2C4B"/>
    <w:rsid w:val="00ED0F62"/>
    <w:rsid w:val="00F25C61"/>
    <w:rsid w:val="00FA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25C61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F25C61"/>
    <w:rPr>
      <w:rFonts w:ascii="Times New Roman" w:hAnsi="Times New Roman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962B08"/>
  </w:style>
  <w:style w:type="paragraph" w:styleId="a3">
    <w:name w:val="Normal (Web)"/>
    <w:basedOn w:val="a"/>
    <w:uiPriority w:val="99"/>
    <w:unhideWhenUsed/>
    <w:rsid w:val="009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7D3F"/>
    <w:rPr>
      <w:color w:val="0000FF"/>
      <w:u w:val="single"/>
    </w:rPr>
  </w:style>
  <w:style w:type="paragraph" w:customStyle="1" w:styleId="9">
    <w:name w:val="9"/>
    <w:basedOn w:val="a"/>
    <w:link w:val="90"/>
    <w:qFormat/>
    <w:rsid w:val="003A484D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3A484D"/>
    <w:rPr>
      <w:rFonts w:ascii="Times New Roman" w:eastAsia="Arial" w:hAnsi="Times New Roman" w:cs="Times New Roman"/>
      <w:sz w:val="18"/>
      <w:szCs w:val="20"/>
      <w:lang w:val="uk-UA" w:eastAsia="ru-RU"/>
    </w:rPr>
  </w:style>
  <w:style w:type="paragraph" w:customStyle="1" w:styleId="a5">
    <w:name w:val="Чертежный"/>
    <w:rsid w:val="003A484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6">
    <w:name w:val="16"/>
    <w:basedOn w:val="a"/>
    <w:link w:val="160"/>
    <w:qFormat/>
    <w:rsid w:val="003908D6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3908D6"/>
    <w:rPr>
      <w:rFonts w:ascii="Times New Roman" w:eastAsiaTheme="minorEastAsia" w:hAnsi="Times New Roman"/>
      <w:sz w:val="32"/>
      <w:szCs w:val="32"/>
      <w:lang w:val="en-US" w:eastAsia="ru-RU"/>
    </w:rPr>
  </w:style>
  <w:style w:type="table" w:styleId="a8">
    <w:name w:val="Table Grid"/>
    <w:basedOn w:val="a1"/>
    <w:uiPriority w:val="59"/>
    <w:rsid w:val="0052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3%D0%BE%D1%81%D1%83%D0%B4%D0%B0%D1%80%D1%81%D1%82%D0%B2%D0%BE_%D0%B8_%D1%8D%D0%BA%D0%BE%D0%BD%D0%BE%D0%BC%D0%B8%D0%BA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86%D1%81%D1%82%D0%BE%D1%80%D1%96%D1%8F_%D0%A3%D0%BA%D1%80%D0%B0%D1%97%D0%BD%D0%B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A%D1%80%D0%B5%D1%81%D1%82%D1%8C%D1%8F%D0%BD%D1%81%D0%BA%D0%B0%D1%8F_%D1%80%D0%B5%D1%84%D0%BE%D1%80%D0%BC%D0%B0_1861_%D0%B3." TargetMode="External"/><Relationship Id="rId11" Type="http://schemas.openxmlformats.org/officeDocument/2006/relationships/hyperlink" Target="https://ru.wikipedia.org/wiki/%D0%95%D0%B2%D1%80%D0%B0%D0%B7%D0%B8%D0%B9%D1%81%D0%BA%D0%BE%D0%B5_%D1%8D%D0%BA%D0%BE%D0%BD%D0%BE%D0%BC%D0%B8%D1%87%D0%B5%D1%81%D0%BA%D0%BE%D0%B5_%D1%81%D0%BE%D0%BE%D0%B1%D1%89%D0%B5%D1%81%D1%82%D0%B2%D0%BE" TargetMode="External"/><Relationship Id="rId5" Type="http://schemas.openxmlformats.org/officeDocument/2006/relationships/hyperlink" Target="http://school.xvatit.com/index.php?title=%D0%A0%D0%BE%D1%81%D1%96%D1%8F._%D0%9E%D1%81%D0%BE%D0%B1%D0%BB%D0%B8%D0%B2%D0%BE%D1%81%D1%82%D1%96_%D0%95%D0%93%D0%9F_%D1%82%D0%B0_%D0%9F%D0%93%D0%9F._%D0%9F%D1%80%D0%B8%D1%80%D0%BE%D0%B4%D0%BD%D1%96_%D1%83%D0%BC%D0%BE%D0%B2%D0%B8_%D1%96_%D0%BF%D1%80%D0%B8%D1%80%D0%BE%D0%B4%D0%BD%D1%96_%D1%80%D0%B5%D1%81%D1%83%D1%80%D1%81%D0%B8._%D0%9D%D0%B0%D1%81%D0%B5%D0%BB%D0%B5%D0%BD%D0%BD%D1%8F,_%D0%BE%D1%81%D0%BE%D0%B1%D0%BB%D0%B8%D0%B2%D0%BE%D1%81%D1%82%D1%96_%D0%BD%D0%B0%D1%86%D1%96%D0%BE%D0%BD%D0%B0%D0%BB%D1%8C%D0%BD%D0%BE%D0%B3%D0%BE_%D1%81%D0%BA%D0%BB%D0%B0%D0%B4%D1%83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school.xvatit.com/index.php?title=%D0%9D%D0%B0%D1%80%D0%B0%D1%81%D1%82%D0%B0%D0%BD%D0%B8%D0%B5_%D0%BA%D1%80%D0%B8%D0%B7%D0%B8%D1%81%D0%BD%D1%8B%D1%85_%D1%8F%D0%B2%D0%BB%D0%B5%D0%BD%D0%B8%D0%B9_%D0%B2_%D1%81%D0%BE%D0%B2%D0%B5%D1%82%D1%81%D0%BA%D0%BE%D0%BC_%D0%BE%D0%B1%D1%89%D0%B5%D1%81%D1%82%D0%B2%D0%B5_%D0%B2_1965-1985_%D0%B3%D0%B3." TargetMode="External"/><Relationship Id="rId9" Type="http://schemas.openxmlformats.org/officeDocument/2006/relationships/hyperlink" Target="http://school.xvatit.com/index.php?title=%D0%A2%D1%83%D1%80%D0%B5%D1%86%D1%8C%D0%BA%D0%B0_%D0%B4%D0%B5%D1%80%D0%B6%D0%B0%D0%B2%D0%B0._%D0%9A%D0%BE%D0%BD%D1%81%D0%BF%D0%B5%D0%BA%D1%82_%D1%83%D1%80%D0%BE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Эжен</cp:lastModifiedBy>
  <cp:revision>27</cp:revision>
  <dcterms:created xsi:type="dcterms:W3CDTF">2014-10-08T13:38:00Z</dcterms:created>
  <dcterms:modified xsi:type="dcterms:W3CDTF">2015-09-28T17:13:00Z</dcterms:modified>
</cp:coreProperties>
</file>