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67" w:rsidRDefault="00272F94" w:rsidP="00C92A1B">
      <w:pPr>
        <w:spacing w:after="0" w:line="240" w:lineRule="auto"/>
        <w:jc w:val="center"/>
        <w:rPr>
          <w:sz w:val="26"/>
          <w:szCs w:val="26"/>
        </w:rPr>
      </w:pPr>
      <w:r w:rsidRPr="000C29CE">
        <w:rPr>
          <w:sz w:val="26"/>
          <w:szCs w:val="26"/>
        </w:rPr>
        <w:t>Методика проектирования путевого плана перегона</w:t>
      </w: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388620</wp:posOffset>
            </wp:positionH>
            <wp:positionV relativeFrom="paragraph">
              <wp:posOffset>161290</wp:posOffset>
            </wp:positionV>
            <wp:extent cx="5600700" cy="40678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06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272F94" w:rsidRDefault="00272F94" w:rsidP="00272F94">
      <w:pPr>
        <w:tabs>
          <w:tab w:val="left" w:pos="7200"/>
        </w:tabs>
        <w:jc w:val="center"/>
        <w:rPr>
          <w:rFonts w:ascii="Arial" w:hAnsi="Arial" w:cs="Arial"/>
          <w:b/>
          <w:sz w:val="40"/>
          <w:szCs w:val="40"/>
        </w:rPr>
      </w:pPr>
    </w:p>
    <w:p w:rsidR="00C92A1B" w:rsidRDefault="00C92A1B" w:rsidP="0046547C">
      <w:pPr>
        <w:tabs>
          <w:tab w:val="left" w:pos="720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72F94" w:rsidRPr="00C92A1B" w:rsidRDefault="00C92A1B" w:rsidP="0046547C">
      <w:pPr>
        <w:tabs>
          <w:tab w:val="left" w:pos="720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8"/>
          <w:szCs w:val="18"/>
        </w:rPr>
      </w:pPr>
      <w:r w:rsidRPr="00C92A1B">
        <w:rPr>
          <w:rFonts w:ascii="Times New Roman" w:hAnsi="Times New Roman" w:cs="Times New Roman"/>
          <w:b/>
          <w:sz w:val="18"/>
          <w:szCs w:val="18"/>
        </w:rPr>
        <w:t>П</w:t>
      </w:r>
      <w:r w:rsidR="00272F94" w:rsidRPr="00C92A1B">
        <w:rPr>
          <w:rFonts w:ascii="Times New Roman" w:hAnsi="Times New Roman" w:cs="Times New Roman"/>
          <w:b/>
          <w:sz w:val="18"/>
          <w:szCs w:val="18"/>
        </w:rPr>
        <w:t>утевой план перегона</w:t>
      </w:r>
      <w:r w:rsidR="00272F94" w:rsidRPr="00C92A1B">
        <w:rPr>
          <w:rFonts w:ascii="Times New Roman" w:hAnsi="Times New Roman" w:cs="Times New Roman"/>
          <w:sz w:val="18"/>
          <w:szCs w:val="18"/>
        </w:rPr>
        <w:t xml:space="preserve"> – является основным документом при разработке проекта АБ и используется при обслуживании перегона. 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На путевом плане перегона отображаются следующие элементы проектирования.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1. </w:t>
      </w:r>
      <w:r w:rsidRPr="00C92A1B">
        <w:rPr>
          <w:i/>
          <w:sz w:val="18"/>
          <w:szCs w:val="18"/>
        </w:rPr>
        <w:t xml:space="preserve">Рельсовые цепи </w:t>
      </w:r>
      <w:r w:rsidRPr="00C92A1B">
        <w:rPr>
          <w:sz w:val="18"/>
          <w:szCs w:val="18"/>
        </w:rPr>
        <w:t xml:space="preserve">в двухниточном изображении с обязательным указанием изолирующих стыков, полярности ниток рельсовых линий и их длин, мест установки светофоров, </w:t>
      </w:r>
      <w:proofErr w:type="gramStart"/>
      <w:r w:rsidRPr="00C92A1B">
        <w:rPr>
          <w:sz w:val="18"/>
          <w:szCs w:val="18"/>
        </w:rPr>
        <w:t>дроссель-трансформаторов</w:t>
      </w:r>
      <w:proofErr w:type="gramEnd"/>
      <w:r w:rsidRPr="00C92A1B">
        <w:rPr>
          <w:sz w:val="18"/>
          <w:szCs w:val="18"/>
        </w:rPr>
        <w:t xml:space="preserve"> или кабельных стоек с указанием их типа, чередования типов трансмиттеров.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В кодовой автоблокировке переменного тока питающие приборы располагаются на выходном, а релейные—на входном конце рельсовой цепи.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proofErr w:type="gramStart"/>
      <w:r w:rsidRPr="00C92A1B">
        <w:rPr>
          <w:sz w:val="18"/>
          <w:szCs w:val="18"/>
        </w:rPr>
        <w:t>Дроссель-трансформаторы</w:t>
      </w:r>
      <w:proofErr w:type="gramEnd"/>
      <w:r w:rsidRPr="00C92A1B">
        <w:rPr>
          <w:sz w:val="18"/>
          <w:szCs w:val="18"/>
        </w:rPr>
        <w:t xml:space="preserve"> применяются только на электрифицированных участках железных дорог и устанавливаются с внешней стороны колеи.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proofErr w:type="gramStart"/>
      <w:r w:rsidRPr="00C92A1B">
        <w:rPr>
          <w:sz w:val="18"/>
          <w:szCs w:val="18"/>
        </w:rPr>
        <w:t>На электрифицированных участках постоянного тока при двухпутной автоблокировке на питающем конце кодовой рельсовой цепи устанавливается дроссель-трансформатор типа ДТ-0,6, а на релейном — ДТ-0,2, а при однопутной автоблокировке на обоих концах рельсовой цепи устанавливаются ДТ-0,6.</w:t>
      </w:r>
      <w:proofErr w:type="gramEnd"/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При электротяге переменного тока на обоих концах кодовой рельсовой цепи устанавливаются малогабаритные </w:t>
      </w:r>
      <w:proofErr w:type="gramStart"/>
      <w:r w:rsidRPr="00C92A1B">
        <w:rPr>
          <w:sz w:val="18"/>
          <w:szCs w:val="18"/>
        </w:rPr>
        <w:t>дроссель-трансформаторы</w:t>
      </w:r>
      <w:proofErr w:type="gramEnd"/>
      <w:r w:rsidRPr="00C92A1B">
        <w:rPr>
          <w:sz w:val="18"/>
          <w:szCs w:val="18"/>
        </w:rPr>
        <w:t xml:space="preserve"> ДТ-2-150, рассчитанные на тяговый ток до 300 А.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В кодовой автоблокировке с рельсовыми цепями переменного тока частотой 50 или 25 Гц применяются кодовые путевые трансмиттеры типов КПТШ 515</w:t>
      </w:r>
      <w:r w:rsidR="00DE6CD7" w:rsidRPr="00C92A1B">
        <w:rPr>
          <w:sz w:val="18"/>
          <w:szCs w:val="18"/>
        </w:rPr>
        <w:t xml:space="preserve"> </w:t>
      </w:r>
      <w:r w:rsidRPr="00C92A1B">
        <w:rPr>
          <w:sz w:val="18"/>
          <w:szCs w:val="18"/>
        </w:rPr>
        <w:t>и 517.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Типы кодовых путевых трансмиттеров в соседних сигнальных установках (в попутном направлении) чередуются с тем, чтобы в смежные рельсовые цепи подавались кодовые импульсы от трансмиттеров разного типа.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При расстановке кодовых трансмиттеров следует иметь в виду, что для контроля короткого замыкания изолирующих стыков между участками удаления и примыкающим к ним стрелочным участкам на двухпутных линиях при электротяге, кодирование участка удаления должно осуществляться трансмиттером типа КПТШ-7</w:t>
      </w:r>
      <w:r w:rsidR="00DE6CD7" w:rsidRPr="00C92A1B">
        <w:rPr>
          <w:sz w:val="18"/>
          <w:szCs w:val="18"/>
        </w:rPr>
        <w:t>15</w:t>
      </w:r>
      <w:r w:rsidRPr="00C92A1B">
        <w:rPr>
          <w:sz w:val="18"/>
          <w:szCs w:val="18"/>
        </w:rPr>
        <w:t>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2. </w:t>
      </w:r>
      <w:r w:rsidRPr="00C92A1B">
        <w:rPr>
          <w:i/>
          <w:sz w:val="18"/>
          <w:szCs w:val="18"/>
        </w:rPr>
        <w:t>Светофоры</w:t>
      </w:r>
      <w:r w:rsidRPr="00C92A1B">
        <w:rPr>
          <w:sz w:val="18"/>
          <w:szCs w:val="18"/>
        </w:rPr>
        <w:t xml:space="preserve"> с указанием их номеров.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3. </w:t>
      </w:r>
      <w:r w:rsidRPr="00C92A1B">
        <w:rPr>
          <w:i/>
          <w:sz w:val="18"/>
          <w:szCs w:val="18"/>
        </w:rPr>
        <w:t>Релейные шкафы, батарейные шкафы</w:t>
      </w:r>
      <w:r w:rsidRPr="00C92A1B">
        <w:rPr>
          <w:sz w:val="18"/>
          <w:szCs w:val="18"/>
        </w:rPr>
        <w:t xml:space="preserve"> для установки в них аккумуляторов, типы сигнальных установок и кабельные сети с указанием длины и жильности каждого кабеля, а также кабельные ящики.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При новом строительстве автоблокировки на перегоне во всех системах </w:t>
      </w:r>
      <w:proofErr w:type="gramStart"/>
      <w:r w:rsidRPr="00C92A1B">
        <w:rPr>
          <w:sz w:val="18"/>
          <w:szCs w:val="18"/>
        </w:rPr>
        <w:t>автоблокировки</w:t>
      </w:r>
      <w:proofErr w:type="gramEnd"/>
      <w:r w:rsidRPr="00C92A1B">
        <w:rPr>
          <w:sz w:val="18"/>
          <w:szCs w:val="18"/>
        </w:rPr>
        <w:t xml:space="preserve"> как на однопутных, так и на двухпутных участках устанавливаются типовые релейные шкафы ШРУ с заводским монтажом в связи с применением типовых систем автоблокировки на штепсельных реле и используется кабель с парной скруткой.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Для облегчения выполнения монтажа релейных шкафов на заводе, а также для улучшения условий эксплуатации устройств автоблокировки все принципиальные и монтажные схемы типизированы.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В двухпутной автоблокировке, на спаренных сигнальных установках необходимые приборы не размещаются в одном релейном шкафу, поэтому на таких установках у каждого проходного светофора устанавливается отдельный релейный шкаф ШРУ.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Внутри прямоугольника, условно изображающего релейный шкаф, показан тип сигнальной установки, который определяется местом ее расположения по отношению к станции: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1.</w:t>
      </w:r>
      <w:proofErr w:type="gramStart"/>
      <w:r w:rsidRPr="00C92A1B">
        <w:rPr>
          <w:sz w:val="18"/>
          <w:szCs w:val="18"/>
        </w:rPr>
        <w:t>О-</w:t>
      </w:r>
      <w:proofErr w:type="gramEnd"/>
      <w:r w:rsidRPr="00C92A1B">
        <w:rPr>
          <w:sz w:val="18"/>
          <w:szCs w:val="18"/>
        </w:rPr>
        <w:t xml:space="preserve"> одиночная проходная сигнальная установка на двухпутном участке;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2.Ои - одиночная сигнальная установка со схемой извещения к станции от второго участка приближения;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3.Ом - одиночная </w:t>
      </w:r>
      <w:proofErr w:type="spellStart"/>
      <w:r w:rsidRPr="00C92A1B">
        <w:rPr>
          <w:sz w:val="18"/>
          <w:szCs w:val="18"/>
        </w:rPr>
        <w:t>предвходная</w:t>
      </w:r>
      <w:proofErr w:type="spellEnd"/>
      <w:r w:rsidRPr="00C92A1B">
        <w:rPr>
          <w:sz w:val="18"/>
          <w:szCs w:val="18"/>
        </w:rPr>
        <w:t xml:space="preserve"> сигнальная установка с мигающим желтым огнем;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4.</w:t>
      </w:r>
      <w:proofErr w:type="gramStart"/>
      <w:r w:rsidRPr="00C92A1B">
        <w:rPr>
          <w:sz w:val="18"/>
          <w:szCs w:val="18"/>
        </w:rPr>
        <w:t>С</w:t>
      </w:r>
      <w:proofErr w:type="gramEnd"/>
      <w:r w:rsidRPr="00C92A1B">
        <w:rPr>
          <w:sz w:val="18"/>
          <w:szCs w:val="18"/>
        </w:rPr>
        <w:t xml:space="preserve"> - спаренная проходная сигнальная установка на однопутном участке;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5.См - спаренная </w:t>
      </w:r>
      <w:proofErr w:type="spellStart"/>
      <w:r w:rsidRPr="00C92A1B">
        <w:rPr>
          <w:sz w:val="18"/>
          <w:szCs w:val="18"/>
        </w:rPr>
        <w:t>предвходная</w:t>
      </w:r>
      <w:proofErr w:type="spellEnd"/>
      <w:r w:rsidRPr="00C92A1B">
        <w:rPr>
          <w:sz w:val="18"/>
          <w:szCs w:val="18"/>
        </w:rPr>
        <w:t xml:space="preserve"> сигнальная установка, имеющая одно дополнительное сигнальное показание — желтый мигающий огонь;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lastRenderedPageBreak/>
        <w:t>6.ОП</w:t>
      </w:r>
      <w:proofErr w:type="gramStart"/>
      <w:r w:rsidRPr="00C92A1B">
        <w:rPr>
          <w:sz w:val="18"/>
          <w:szCs w:val="18"/>
        </w:rPr>
        <w:t>1</w:t>
      </w:r>
      <w:proofErr w:type="gramEnd"/>
      <w:r w:rsidRPr="00C92A1B">
        <w:rPr>
          <w:sz w:val="18"/>
          <w:szCs w:val="18"/>
        </w:rPr>
        <w:t xml:space="preserve"> - одиночная сигнальная установка, расположенная перед переездом, со схемой извещения на переезд за один участок приближения;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7.ОП</w:t>
      </w:r>
      <w:proofErr w:type="gramStart"/>
      <w:r w:rsidRPr="00C92A1B">
        <w:rPr>
          <w:sz w:val="18"/>
          <w:szCs w:val="18"/>
        </w:rPr>
        <w:t>2</w:t>
      </w:r>
      <w:proofErr w:type="gramEnd"/>
      <w:r w:rsidRPr="00C92A1B">
        <w:rPr>
          <w:sz w:val="18"/>
          <w:szCs w:val="18"/>
        </w:rPr>
        <w:t xml:space="preserve"> - одиночная сигнальная установка, расположенная перед переездом, со схемой извещения на переезд за два участка приближения;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8.ПСЧ1н1 - переезд, имеющий извещение в четном и нечетном направлениях за один участок приближения.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proofErr w:type="spellStart"/>
      <w:r w:rsidRPr="00C92A1B">
        <w:rPr>
          <w:sz w:val="18"/>
          <w:szCs w:val="18"/>
        </w:rPr>
        <w:t>Жильность</w:t>
      </w:r>
      <w:proofErr w:type="spellEnd"/>
      <w:r w:rsidRPr="00C92A1B">
        <w:rPr>
          <w:sz w:val="18"/>
          <w:szCs w:val="18"/>
        </w:rPr>
        <w:t xml:space="preserve"> кабеля к светофорам подсчитывается по принципиальным схемам с учетом необходимого количества запасных жил (10% от числа рабочих жил). </w:t>
      </w:r>
      <w:proofErr w:type="spellStart"/>
      <w:r w:rsidRPr="00C92A1B">
        <w:rPr>
          <w:sz w:val="18"/>
          <w:szCs w:val="18"/>
        </w:rPr>
        <w:t>Жильность</w:t>
      </w:r>
      <w:proofErr w:type="spellEnd"/>
      <w:r w:rsidRPr="00C92A1B">
        <w:rPr>
          <w:sz w:val="18"/>
          <w:szCs w:val="18"/>
        </w:rPr>
        <w:t xml:space="preserve"> кабеля к рельсовым цепям определяется по сборникам нормалей рельсовых цепей (РЦ-00, РЦ-50, РЦ-25).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proofErr w:type="gramStart"/>
      <w:r w:rsidRPr="00C92A1B">
        <w:rPr>
          <w:sz w:val="18"/>
          <w:szCs w:val="18"/>
        </w:rPr>
        <w:t xml:space="preserve">Для </w:t>
      </w:r>
      <w:proofErr w:type="spellStart"/>
      <w:r w:rsidRPr="00C92A1B">
        <w:rPr>
          <w:sz w:val="18"/>
          <w:szCs w:val="18"/>
        </w:rPr>
        <w:t>неэлектрифицированных</w:t>
      </w:r>
      <w:proofErr w:type="spellEnd"/>
      <w:r w:rsidRPr="00C92A1B">
        <w:rPr>
          <w:sz w:val="18"/>
          <w:szCs w:val="18"/>
        </w:rPr>
        <w:t xml:space="preserve"> участков железных дорог при длине рельсовой цепи до 2600 м релейные и питающие кабели длиной не более -15м принимаются </w:t>
      </w:r>
      <w:proofErr w:type="spellStart"/>
      <w:r w:rsidRPr="00C92A1B">
        <w:rPr>
          <w:sz w:val="18"/>
          <w:szCs w:val="18"/>
        </w:rPr>
        <w:t>счислом</w:t>
      </w:r>
      <w:proofErr w:type="spellEnd"/>
      <w:r w:rsidRPr="00C92A1B">
        <w:rPr>
          <w:sz w:val="18"/>
          <w:szCs w:val="18"/>
        </w:rPr>
        <w:t xml:space="preserve"> жил 3 х 2, для участков с электрической тягой постоянного тока кабели к рельсовым цепям берутся трехжильные с одной запасной жилой, а для участков с электрической тягой переменного тока принимаются с числом жил 5 (1) или 3х2.</w:t>
      </w:r>
      <w:proofErr w:type="gramEnd"/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Батарейные шкафы устанавливаются, когда применяется резервное питание от аккумуляторов, т. е. при автоблокировке постоянного тока. Они должны быть также указаны на путевом плане перегона.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Кабель, соединяющий батарейный шкаф с релейным шкафом, предназначен для подачи переменного тока в батарейный шкаф и постоянного из батарейного шкафа в релейный шкаф. Каждый провод, идущий от путевой или сигнальной батареи, состоит из трех жил. Провода переменного тока ПХ и ОХ имеют по одной жиле (не дублируются). Исходя из этих положений, кабель между батарейным и ре</w:t>
      </w:r>
      <w:r w:rsidRPr="00C92A1B">
        <w:rPr>
          <w:sz w:val="18"/>
          <w:szCs w:val="18"/>
        </w:rPr>
        <w:softHyphen/>
        <w:t xml:space="preserve">лейным шкафами для одиночной сигнальной установки, имеющей одну путевую и одну сигнальную батарею, должен иметь 14 рабочих жил. Применяем кабель </w:t>
      </w:r>
      <w:proofErr w:type="spellStart"/>
      <w:r w:rsidRPr="00C92A1B">
        <w:rPr>
          <w:sz w:val="18"/>
          <w:szCs w:val="18"/>
        </w:rPr>
        <w:t>жильностью</w:t>
      </w:r>
      <w:proofErr w:type="spellEnd"/>
      <w:r w:rsidRPr="00C92A1B">
        <w:rPr>
          <w:sz w:val="18"/>
          <w:szCs w:val="18"/>
        </w:rPr>
        <w:t xml:space="preserve"> 16/2 или 7х2.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Кабельный ящик, условно изображаемый на путевом плане кружком, служит для того, чтобы провода от высоко-</w:t>
      </w:r>
      <w:proofErr w:type="spellStart"/>
      <w:r w:rsidRPr="00C92A1B">
        <w:rPr>
          <w:sz w:val="18"/>
          <w:szCs w:val="18"/>
        </w:rPr>
        <w:t>вольтно</w:t>
      </w:r>
      <w:proofErr w:type="spellEnd"/>
      <w:r w:rsidRPr="00C92A1B">
        <w:rPr>
          <w:sz w:val="18"/>
          <w:szCs w:val="18"/>
        </w:rPr>
        <w:t>-сигнальной линии автоблокировки подвести к ре</w:t>
      </w:r>
      <w:r w:rsidRPr="00C92A1B">
        <w:rPr>
          <w:sz w:val="18"/>
          <w:szCs w:val="18"/>
        </w:rPr>
        <w:softHyphen/>
        <w:t>лейному шкафу. Кабельные ящики, подводящие к РШ сиг</w:t>
      </w:r>
      <w:r w:rsidRPr="00C92A1B">
        <w:rPr>
          <w:sz w:val="18"/>
          <w:szCs w:val="18"/>
        </w:rPr>
        <w:softHyphen/>
        <w:t>нальные провода, применяются типов КЯ-10, КЯ-16 и КЯ-24. Цифры внутри кружочка, условно изображающего кабельный ящик, указывают количество клемм, к которым подведены только сигнальные провода.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proofErr w:type="gramStart"/>
      <w:r w:rsidRPr="00C92A1B">
        <w:rPr>
          <w:sz w:val="18"/>
          <w:szCs w:val="18"/>
        </w:rPr>
        <w:t>В настоящее время в проектах автоблокировки с воздушными сигнальными линиями для улучшения условий эксплуатации высоковольтных трансформаторов ОМ установка последних предусматривается на отдельный выносной опоре.</w:t>
      </w:r>
      <w:proofErr w:type="gramEnd"/>
      <w:r w:rsidRPr="00C92A1B">
        <w:rPr>
          <w:sz w:val="18"/>
          <w:szCs w:val="18"/>
        </w:rPr>
        <w:t xml:space="preserve"> В этом случае питание от трансформатора ОМ в релейный шкаф подается отдельным кабелем. На выносной силовой опоре устанавливается кабельный ящик типа КЯ-6.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При электротяге переменного тока все сигнальные провода на перегоне проходят в магистральном кабеле связи и подвод их в, релейный шкаф показан на путевом плане </w:t>
      </w:r>
      <w:proofErr w:type="spellStart"/>
      <w:r w:rsidRPr="00C92A1B">
        <w:rPr>
          <w:sz w:val="18"/>
          <w:szCs w:val="18"/>
        </w:rPr>
        <w:t>отпаем</w:t>
      </w:r>
      <w:proofErr w:type="spellEnd"/>
      <w:r w:rsidRPr="00C92A1B">
        <w:rPr>
          <w:sz w:val="18"/>
          <w:szCs w:val="18"/>
        </w:rPr>
        <w:t>. Кабельные ящики КЯ-6 в данном случае используются только для перехода в кабель питающих проводов ПХ и ОХ от высоковольтной линии автоблокировки.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proofErr w:type="spellStart"/>
      <w:r w:rsidRPr="00C92A1B">
        <w:rPr>
          <w:sz w:val="18"/>
          <w:szCs w:val="18"/>
        </w:rPr>
        <w:t>Жильность</w:t>
      </w:r>
      <w:proofErr w:type="spellEnd"/>
      <w:r w:rsidRPr="00C92A1B">
        <w:rPr>
          <w:sz w:val="18"/>
          <w:szCs w:val="18"/>
        </w:rPr>
        <w:t xml:space="preserve"> кабеля, соединяющего релейный шкаф с сигнальным кабельным ящиком, определяется количеством проводов, идущих от сигнальной линии к релейному шкафу. Кабельные жилы в этих проводах не дублируются.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proofErr w:type="spellStart"/>
      <w:r w:rsidRPr="00C92A1B">
        <w:rPr>
          <w:sz w:val="18"/>
          <w:szCs w:val="18"/>
        </w:rPr>
        <w:t>Жильность</w:t>
      </w:r>
      <w:proofErr w:type="spellEnd"/>
      <w:r w:rsidRPr="00C92A1B">
        <w:rPr>
          <w:sz w:val="18"/>
          <w:szCs w:val="18"/>
        </w:rPr>
        <w:t xml:space="preserve"> кабеля, соединяющего релейный шкаф с кабельным ящиком КЯ-6, определяется количеством питающих проводов. Кабельные жилы в этих проводах в автоблокировке постоянного тока не дублируются, т. е. берется кабель 3 (1), а в автоблокировке переменного тока дубли</w:t>
      </w:r>
      <w:r w:rsidRPr="00C92A1B">
        <w:rPr>
          <w:sz w:val="18"/>
          <w:szCs w:val="18"/>
        </w:rPr>
        <w:softHyphen/>
        <w:t>руются, т. е. берется кабель 5(1) или 3х2.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На участках с электротягой постоянного тока, необхо</w:t>
      </w:r>
      <w:r w:rsidRPr="00C92A1B">
        <w:rPr>
          <w:sz w:val="18"/>
          <w:szCs w:val="18"/>
        </w:rPr>
        <w:softHyphen/>
        <w:t>димо предусмотреть резервное питание напряжением 10 кВ от линии электропередачи (ЛЭП), подвешенной на опорах контактной сети, а при электротяге переменного тока - от дополнительного провода контактной сети 27 кВ.</w:t>
      </w:r>
    </w:p>
    <w:p w:rsidR="0046547C" w:rsidRPr="00C92A1B" w:rsidRDefault="0046547C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Если переезд оборудован автомати</w:t>
      </w:r>
      <w:r w:rsidRPr="00C92A1B">
        <w:rPr>
          <w:sz w:val="18"/>
          <w:szCs w:val="18"/>
        </w:rPr>
        <w:softHyphen/>
        <w:t xml:space="preserve">ческой переездной сигнализацией с </w:t>
      </w:r>
      <w:proofErr w:type="spellStart"/>
      <w:r w:rsidRPr="00C92A1B">
        <w:rPr>
          <w:sz w:val="18"/>
          <w:szCs w:val="18"/>
        </w:rPr>
        <w:t>автошлагбаумами</w:t>
      </w:r>
      <w:proofErr w:type="spellEnd"/>
      <w:r w:rsidRPr="00C92A1B">
        <w:rPr>
          <w:sz w:val="18"/>
          <w:szCs w:val="18"/>
        </w:rPr>
        <w:t xml:space="preserve">, то на кабельном плане переезда еще следует показать установку заградительных светофоров 31 и 32 и предусмотреть кабель к ним, </w:t>
      </w:r>
      <w:proofErr w:type="spellStart"/>
      <w:r w:rsidRPr="00C92A1B">
        <w:rPr>
          <w:sz w:val="18"/>
          <w:szCs w:val="18"/>
        </w:rPr>
        <w:t>жильность</w:t>
      </w:r>
      <w:proofErr w:type="spellEnd"/>
      <w:r w:rsidRPr="00C92A1B">
        <w:rPr>
          <w:sz w:val="18"/>
          <w:szCs w:val="18"/>
        </w:rPr>
        <w:t xml:space="preserve"> которого определяется принципиальной схемой включения огней заградительного светофора. </w:t>
      </w:r>
      <w:proofErr w:type="spellStart"/>
      <w:r w:rsidRPr="00C92A1B">
        <w:rPr>
          <w:sz w:val="18"/>
          <w:szCs w:val="18"/>
        </w:rPr>
        <w:t>Жильность</w:t>
      </w:r>
      <w:proofErr w:type="spellEnd"/>
      <w:r w:rsidRPr="00C92A1B">
        <w:rPr>
          <w:sz w:val="18"/>
          <w:szCs w:val="18"/>
        </w:rPr>
        <w:t xml:space="preserve"> кабеля к переездному светофору</w:t>
      </w:r>
      <w:proofErr w:type="gramStart"/>
      <w:r w:rsidRPr="00C92A1B">
        <w:rPr>
          <w:sz w:val="18"/>
          <w:szCs w:val="18"/>
        </w:rPr>
        <w:t xml:space="preserve"> А</w:t>
      </w:r>
      <w:proofErr w:type="gramEnd"/>
      <w:r w:rsidRPr="00C92A1B">
        <w:rPr>
          <w:sz w:val="18"/>
          <w:szCs w:val="18"/>
        </w:rPr>
        <w:t xml:space="preserve"> или Б определяет</w:t>
      </w:r>
      <w:r w:rsidRPr="00C92A1B">
        <w:rPr>
          <w:sz w:val="18"/>
          <w:szCs w:val="18"/>
        </w:rPr>
        <w:softHyphen/>
        <w:t xml:space="preserve">ся принципиальной схемой управления </w:t>
      </w:r>
      <w:proofErr w:type="spellStart"/>
      <w:r w:rsidRPr="00C92A1B">
        <w:rPr>
          <w:sz w:val="18"/>
          <w:szCs w:val="18"/>
        </w:rPr>
        <w:t>автошлагбаумом</w:t>
      </w:r>
      <w:proofErr w:type="spellEnd"/>
      <w:r w:rsidRPr="00C92A1B">
        <w:rPr>
          <w:sz w:val="18"/>
          <w:szCs w:val="18"/>
        </w:rPr>
        <w:t xml:space="preserve"> и огнями переездного светофора. Расстояние и </w:t>
      </w:r>
      <w:proofErr w:type="spellStart"/>
      <w:r w:rsidRPr="00C92A1B">
        <w:rPr>
          <w:sz w:val="18"/>
          <w:szCs w:val="18"/>
        </w:rPr>
        <w:t>жильность</w:t>
      </w:r>
      <w:proofErr w:type="spellEnd"/>
      <w:r w:rsidRPr="00C92A1B">
        <w:rPr>
          <w:sz w:val="18"/>
          <w:szCs w:val="18"/>
        </w:rPr>
        <w:t xml:space="preserve"> кабелей: между релейным шкафом сигнализации (2С) и батарейным шкафом БШ должны быть 5-9 (1) или 4х2; между РШ сигнализации (2 С) и постом дежурного по переезду (при устройствах АПСА) —10-12 (1); между РШ. сигнализации (2 С) и РШ управления переездной сигнализацией (ПС) — 6-12 (3).</w:t>
      </w:r>
    </w:p>
    <w:p w:rsidR="0046547C" w:rsidRPr="00C92A1B" w:rsidRDefault="0046547C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Остальные элементы кабельного плана переезда связаны с увязкой устройств переезда с автоблокировкой и сигнальной линией (воздушной или кабельной) и определя</w:t>
      </w:r>
      <w:r w:rsidRPr="00C92A1B">
        <w:rPr>
          <w:sz w:val="18"/>
          <w:szCs w:val="18"/>
        </w:rPr>
        <w:softHyphen/>
        <w:t>ются в зависимости от проектируемой системы автоблоки</w:t>
      </w:r>
      <w:r w:rsidRPr="00C92A1B">
        <w:rPr>
          <w:sz w:val="18"/>
          <w:szCs w:val="18"/>
        </w:rPr>
        <w:softHyphen/>
        <w:t>ровки на перегоне.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4</w:t>
      </w:r>
      <w:r w:rsidRPr="00C92A1B">
        <w:rPr>
          <w:i/>
          <w:sz w:val="18"/>
          <w:szCs w:val="18"/>
        </w:rPr>
        <w:t xml:space="preserve">. </w:t>
      </w:r>
      <w:proofErr w:type="spellStart"/>
      <w:r w:rsidRPr="00C92A1B">
        <w:rPr>
          <w:i/>
          <w:sz w:val="18"/>
          <w:szCs w:val="18"/>
        </w:rPr>
        <w:t>Высоковольтно</w:t>
      </w:r>
      <w:proofErr w:type="spellEnd"/>
      <w:r w:rsidRPr="00C92A1B">
        <w:rPr>
          <w:i/>
          <w:sz w:val="18"/>
          <w:szCs w:val="18"/>
        </w:rPr>
        <w:t>-сигнальная линия автоблокировки</w:t>
      </w:r>
      <w:r w:rsidRPr="00C92A1B">
        <w:rPr>
          <w:sz w:val="18"/>
          <w:szCs w:val="18"/>
        </w:rPr>
        <w:t xml:space="preserve"> с указанием типа линейного трансформатора ОМ и профиля линии для </w:t>
      </w:r>
      <w:proofErr w:type="spellStart"/>
      <w:r w:rsidRPr="00C92A1B">
        <w:rPr>
          <w:sz w:val="18"/>
          <w:szCs w:val="18"/>
        </w:rPr>
        <w:t>неэлектрифицированных</w:t>
      </w:r>
      <w:proofErr w:type="spellEnd"/>
      <w:r w:rsidRPr="00C92A1B">
        <w:rPr>
          <w:sz w:val="18"/>
          <w:szCs w:val="18"/>
        </w:rPr>
        <w:t xml:space="preserve"> участков и при электротяге постоянного тока.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Количество сигнальных проводов на путевых планах показано с учетом возможности производства ремонтных работ и движения по неправильному пути.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Сигнальные провода</w:t>
      </w:r>
      <w:r w:rsidR="00DE6CD7" w:rsidRPr="00C92A1B">
        <w:rPr>
          <w:sz w:val="18"/>
          <w:szCs w:val="18"/>
        </w:rPr>
        <w:t xml:space="preserve"> могут иметь </w:t>
      </w:r>
      <w:r w:rsidRPr="00C92A1B">
        <w:rPr>
          <w:sz w:val="18"/>
          <w:szCs w:val="18"/>
        </w:rPr>
        <w:t>следующее назначение: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М, ОМ - провода для включения мигающего реле и получения четвертого сигнального показания (желтый ми</w:t>
      </w:r>
      <w:r w:rsidRPr="00C92A1B">
        <w:rPr>
          <w:sz w:val="18"/>
          <w:szCs w:val="18"/>
        </w:rPr>
        <w:softHyphen/>
        <w:t>гающий) на предупредительном светофоре;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ДСН, ОДСН — провода для включения реле двойного снижения напряжения на лампах перегонных светофоров. Они также служат для наложения на них работы диспетчер</w:t>
      </w:r>
      <w:r w:rsidRPr="00C92A1B">
        <w:rPr>
          <w:sz w:val="18"/>
          <w:szCs w:val="18"/>
        </w:rPr>
        <w:softHyphen/>
        <w:t>ского контроля, а во время производства ремонт</w:t>
      </w:r>
      <w:r w:rsidRPr="00C92A1B">
        <w:rPr>
          <w:sz w:val="18"/>
          <w:szCs w:val="18"/>
        </w:rPr>
        <w:softHyphen/>
        <w:t>ных работ и движения поездов по неправильному пути ис</w:t>
      </w:r>
      <w:r w:rsidRPr="00C92A1B">
        <w:rPr>
          <w:sz w:val="18"/>
          <w:szCs w:val="18"/>
        </w:rPr>
        <w:softHyphen/>
        <w:t>пользуются для смены направления движения;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Н, ОН - провода для включения линейных реле свето</w:t>
      </w:r>
      <w:r w:rsidRPr="00C92A1B">
        <w:rPr>
          <w:sz w:val="18"/>
          <w:szCs w:val="18"/>
        </w:rPr>
        <w:softHyphen/>
        <w:t>форов нечетного направления;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Ч, ОЧ - провода для включения линейных реле свето</w:t>
      </w:r>
      <w:r w:rsidRPr="00C92A1B">
        <w:rPr>
          <w:sz w:val="18"/>
          <w:szCs w:val="18"/>
        </w:rPr>
        <w:softHyphen/>
        <w:t>форов четного направления.</w:t>
      </w:r>
    </w:p>
    <w:p w:rsidR="00DE6CD7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ИН, ОИН (ИЧ, ОИЧ) </w:t>
      </w:r>
      <w:proofErr w:type="gramStart"/>
      <w:r w:rsidRPr="00C92A1B">
        <w:rPr>
          <w:sz w:val="18"/>
          <w:szCs w:val="18"/>
        </w:rPr>
        <w:t>—п</w:t>
      </w:r>
      <w:proofErr w:type="gramEnd"/>
      <w:r w:rsidRPr="00C92A1B">
        <w:rPr>
          <w:sz w:val="18"/>
          <w:szCs w:val="18"/>
        </w:rPr>
        <w:t xml:space="preserve">ровода для включения </w:t>
      </w:r>
      <w:proofErr w:type="spellStart"/>
      <w:r w:rsidRPr="00C92A1B">
        <w:rPr>
          <w:sz w:val="18"/>
          <w:szCs w:val="18"/>
        </w:rPr>
        <w:t>известительных</w:t>
      </w:r>
      <w:proofErr w:type="spellEnd"/>
      <w:r w:rsidRPr="00C92A1B">
        <w:rPr>
          <w:sz w:val="18"/>
          <w:szCs w:val="18"/>
        </w:rPr>
        <w:t xml:space="preserve"> цепей нечетного и четного направления движения;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 ЗС, ОЗС — провода для управления дополнительными показаниями </w:t>
      </w:r>
      <w:proofErr w:type="spellStart"/>
      <w:r w:rsidRPr="00C92A1B">
        <w:rPr>
          <w:sz w:val="18"/>
          <w:szCs w:val="18"/>
        </w:rPr>
        <w:t>предвходного</w:t>
      </w:r>
      <w:proofErr w:type="spellEnd"/>
      <w:r w:rsidRPr="00C92A1B">
        <w:rPr>
          <w:sz w:val="18"/>
          <w:szCs w:val="18"/>
        </w:rPr>
        <w:t xml:space="preserve"> светофора и контроля состояния второго участка приближения.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И, ОИ — провода для включения </w:t>
      </w:r>
      <w:proofErr w:type="spellStart"/>
      <w:r w:rsidRPr="00C92A1B">
        <w:rPr>
          <w:sz w:val="18"/>
          <w:szCs w:val="18"/>
        </w:rPr>
        <w:t>известительного</w:t>
      </w:r>
      <w:proofErr w:type="spellEnd"/>
      <w:r w:rsidRPr="00C92A1B">
        <w:rPr>
          <w:sz w:val="18"/>
          <w:szCs w:val="18"/>
        </w:rPr>
        <w:t xml:space="preserve"> реле 2-го участка приближения;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Н, ОН - провода схемы направления движения на однопутном участке;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К, </w:t>
      </w:r>
      <w:proofErr w:type="gramStart"/>
      <w:r w:rsidRPr="00C92A1B">
        <w:rPr>
          <w:sz w:val="18"/>
          <w:szCs w:val="18"/>
        </w:rPr>
        <w:t>ОК</w:t>
      </w:r>
      <w:proofErr w:type="gramEnd"/>
      <w:r w:rsidRPr="00C92A1B">
        <w:rPr>
          <w:sz w:val="18"/>
          <w:szCs w:val="18"/>
        </w:rPr>
        <w:t xml:space="preserve"> — провода контроля перегона четырехпроводной схемы смены направления на однопутном участке;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>Л, ОЛ — провода для включения линейных реле для увязки показаний проходных светофоров;</w:t>
      </w:r>
    </w:p>
    <w:p w:rsidR="00272F94" w:rsidRPr="00C92A1B" w:rsidRDefault="00272F94" w:rsidP="0046547C">
      <w:pPr>
        <w:pStyle w:val="a5"/>
        <w:spacing w:before="0" w:beforeAutospacing="0" w:after="0" w:afterAutospacing="0"/>
        <w:ind w:firstLine="680"/>
        <w:jc w:val="both"/>
        <w:rPr>
          <w:sz w:val="18"/>
          <w:szCs w:val="18"/>
        </w:rPr>
      </w:pPr>
      <w:r w:rsidRPr="00C92A1B">
        <w:rPr>
          <w:sz w:val="18"/>
          <w:szCs w:val="18"/>
        </w:rPr>
        <w:t xml:space="preserve">5. </w:t>
      </w:r>
      <w:r w:rsidRPr="00C92A1B">
        <w:rPr>
          <w:i/>
          <w:sz w:val="18"/>
          <w:szCs w:val="18"/>
        </w:rPr>
        <w:t>Высоковольтная линия автоблокировки</w:t>
      </w:r>
      <w:r w:rsidRPr="00C92A1B">
        <w:rPr>
          <w:sz w:val="18"/>
          <w:szCs w:val="18"/>
        </w:rPr>
        <w:t xml:space="preserve"> с указанием типа линейного трансформатора и магистральный кабель связи при электротяге переменного тока.</w:t>
      </w:r>
    </w:p>
    <w:p w:rsidR="0046547C" w:rsidRPr="00C92A1B" w:rsidRDefault="0046547C">
      <w:pPr>
        <w:jc w:val="center"/>
        <w:rPr>
          <w:sz w:val="18"/>
          <w:szCs w:val="18"/>
        </w:rPr>
      </w:pPr>
    </w:p>
    <w:sectPr w:rsidR="0046547C" w:rsidRPr="00C92A1B" w:rsidSect="00C92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DFE"/>
    <w:multiLevelType w:val="hybridMultilevel"/>
    <w:tmpl w:val="2856F6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107430"/>
    <w:multiLevelType w:val="hybridMultilevel"/>
    <w:tmpl w:val="543049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1A463A"/>
    <w:multiLevelType w:val="hybridMultilevel"/>
    <w:tmpl w:val="D5BC4C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F82FC5"/>
    <w:multiLevelType w:val="hybridMultilevel"/>
    <w:tmpl w:val="96360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EF0235"/>
    <w:multiLevelType w:val="hybridMultilevel"/>
    <w:tmpl w:val="CA768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402B6B"/>
    <w:multiLevelType w:val="hybridMultilevel"/>
    <w:tmpl w:val="C3984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FBC07BB"/>
    <w:multiLevelType w:val="hybridMultilevel"/>
    <w:tmpl w:val="9DE499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2F52B68"/>
    <w:multiLevelType w:val="hybridMultilevel"/>
    <w:tmpl w:val="D0A4A2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983434"/>
    <w:multiLevelType w:val="hybridMultilevel"/>
    <w:tmpl w:val="F50A2D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591614"/>
    <w:multiLevelType w:val="hybridMultilevel"/>
    <w:tmpl w:val="52C6F5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351B4F"/>
    <w:multiLevelType w:val="hybridMultilevel"/>
    <w:tmpl w:val="BDDC1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F94"/>
    <w:rsid w:val="00272F94"/>
    <w:rsid w:val="0046547C"/>
    <w:rsid w:val="00B23967"/>
    <w:rsid w:val="00C92A1B"/>
    <w:rsid w:val="00DE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Студент</cp:lastModifiedBy>
  <cp:revision>3</cp:revision>
  <cp:lastPrinted>2016-04-23T08:03:00Z</cp:lastPrinted>
  <dcterms:created xsi:type="dcterms:W3CDTF">2016-04-21T14:53:00Z</dcterms:created>
  <dcterms:modified xsi:type="dcterms:W3CDTF">2016-04-23T08:08:00Z</dcterms:modified>
</cp:coreProperties>
</file>