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32" w:rsidRPr="006E1F32" w:rsidRDefault="006E1F32" w:rsidP="006E1F32">
      <w:pPr>
        <w:jc w:val="center"/>
        <w:rPr>
          <w:b/>
          <w:sz w:val="20"/>
          <w:szCs w:val="20"/>
        </w:rPr>
      </w:pPr>
      <w:bookmarkStart w:id="0" w:name="i113052"/>
      <w:r w:rsidRPr="006E1F32">
        <w:rPr>
          <w:b/>
          <w:sz w:val="20"/>
          <w:szCs w:val="20"/>
        </w:rPr>
        <w:t>Основы проектирования перегонных систем автоматики</w:t>
      </w:r>
    </w:p>
    <w:p w:rsidR="006E1F32" w:rsidRPr="006E1F32" w:rsidRDefault="006E1F32" w:rsidP="006E1F32">
      <w:pPr>
        <w:numPr>
          <w:ilvl w:val="0"/>
          <w:numId w:val="1"/>
        </w:numPr>
        <w:jc w:val="both"/>
        <w:rPr>
          <w:b/>
          <w:bCs/>
          <w:kern w:val="36"/>
          <w:sz w:val="20"/>
          <w:szCs w:val="20"/>
        </w:rPr>
      </w:pPr>
      <w:r w:rsidRPr="006E1F32">
        <w:rPr>
          <w:b/>
          <w:sz w:val="20"/>
          <w:szCs w:val="20"/>
        </w:rPr>
        <w:t>Нормы проектирования перегонных систем автоматики</w:t>
      </w:r>
      <w:bookmarkEnd w:id="0"/>
    </w:p>
    <w:p w:rsidR="006E1F32" w:rsidRPr="006E1F32" w:rsidRDefault="006E1F32" w:rsidP="006E1F3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6E1F32">
        <w:rPr>
          <w:b/>
          <w:sz w:val="20"/>
          <w:szCs w:val="20"/>
        </w:rPr>
        <w:t>Типизация схем автоблокировки и переездной сигнализации</w:t>
      </w:r>
    </w:p>
    <w:p w:rsidR="006E1F32" w:rsidRPr="006E1F32" w:rsidRDefault="006E1F32" w:rsidP="006E1F32">
      <w:pPr>
        <w:jc w:val="both"/>
        <w:rPr>
          <w:sz w:val="20"/>
          <w:szCs w:val="20"/>
        </w:rPr>
      </w:pPr>
    </w:p>
    <w:p w:rsidR="006E1F32" w:rsidRPr="00BC1DAA" w:rsidRDefault="006E1F32" w:rsidP="006E1F32">
      <w:pPr>
        <w:jc w:val="center"/>
        <w:rPr>
          <w:b/>
          <w:bCs/>
          <w:kern w:val="36"/>
          <w:sz w:val="20"/>
          <w:szCs w:val="20"/>
        </w:rPr>
      </w:pPr>
      <w:r w:rsidRPr="006E1F32">
        <w:rPr>
          <w:b/>
          <w:bCs/>
          <w:kern w:val="36"/>
          <w:sz w:val="20"/>
          <w:szCs w:val="20"/>
        </w:rPr>
        <w:t>1</w:t>
      </w:r>
    </w:p>
    <w:p w:rsidR="006E1F32" w:rsidRPr="00BC1DAA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>АБ должна проектироваться в комплексе с путевыми устройствами АЛС</w:t>
      </w:r>
      <w:r w:rsidRPr="006E1F32">
        <w:rPr>
          <w:sz w:val="20"/>
          <w:szCs w:val="20"/>
        </w:rPr>
        <w:t xml:space="preserve">, переездными устройствами </w:t>
      </w:r>
      <w:r w:rsidRPr="00BC1DAA">
        <w:rPr>
          <w:sz w:val="20"/>
          <w:szCs w:val="20"/>
        </w:rPr>
        <w:t xml:space="preserve"> и устройствами ДК.</w:t>
      </w:r>
    </w:p>
    <w:p w:rsidR="006E1F32" w:rsidRPr="00BC1DAA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>АБ должна проектироваться двустороннего действия: на однопутных участках с движением поездов по показаниям проходных светофоров в обоих направлениях; на двухпутных и многопутных участках с движением по правильному пути по показаниям проходных светофоров, а по неправильному пути, как правило, по сигналам АЛС.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>При отсутствии габарита для установки перегонных светофоров справа для движения по неправильному пути их установка должна производиться на мостиках</w:t>
      </w:r>
      <w:r w:rsidRPr="006E1F32">
        <w:rPr>
          <w:sz w:val="20"/>
          <w:szCs w:val="20"/>
        </w:rPr>
        <w:t>.</w:t>
      </w:r>
      <w:r w:rsidRPr="00BC1DAA">
        <w:rPr>
          <w:sz w:val="20"/>
          <w:szCs w:val="20"/>
        </w:rPr>
        <w:t xml:space="preserve"> </w:t>
      </w:r>
    </w:p>
    <w:p w:rsidR="006E1F32" w:rsidRPr="00BC1DAA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>На двухпутных перегонах и специализированных путях многопутных линий смена направления движения на перегоне должна производиться с участием обоих ДСП станций, примыкающих к перегону, и иметь вспомогательный режим смены направления при нарушении работы РЦ на перегоне.</w:t>
      </w:r>
    </w:p>
    <w:p w:rsidR="006E1F32" w:rsidRPr="00BC1DAA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>Ключ-жезл должен предусматриваться только для отправления по правильному пути.</w:t>
      </w:r>
    </w:p>
    <w:p w:rsidR="006E1F32" w:rsidRPr="00BC1DAA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>АБ проектируется, как правило, с трехзначной сигнализацией.</w:t>
      </w:r>
    </w:p>
    <w:p w:rsidR="006E1F32" w:rsidRPr="00BC1DAA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 xml:space="preserve">АБ с четырехзначной сигнализацией проектируется на участках с особо интенсивным движением пригородных поездов, где требуется для увеличения пропускной способности иметь </w:t>
      </w:r>
      <w:proofErr w:type="spellStart"/>
      <w:proofErr w:type="gramStart"/>
      <w:r w:rsidRPr="00BC1DAA">
        <w:rPr>
          <w:sz w:val="20"/>
          <w:szCs w:val="20"/>
        </w:rPr>
        <w:t>блок-участки</w:t>
      </w:r>
      <w:proofErr w:type="spellEnd"/>
      <w:proofErr w:type="gramEnd"/>
      <w:r w:rsidRPr="00BC1DAA">
        <w:rPr>
          <w:sz w:val="20"/>
          <w:szCs w:val="20"/>
        </w:rPr>
        <w:t xml:space="preserve"> короче минимальной длины, установленной для трехзначной сигнализации.</w:t>
      </w:r>
    </w:p>
    <w:p w:rsidR="006E1F32" w:rsidRPr="00BC1DAA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 xml:space="preserve">Устройства ДК должны показывать на табло поездного диспетчера занятость блок-участков, главных, а на промежуточных станциях и </w:t>
      </w:r>
      <w:proofErr w:type="spellStart"/>
      <w:r w:rsidRPr="00BC1DAA">
        <w:rPr>
          <w:sz w:val="20"/>
          <w:szCs w:val="20"/>
        </w:rPr>
        <w:t>приемо-отправочных</w:t>
      </w:r>
      <w:proofErr w:type="spellEnd"/>
      <w:r w:rsidRPr="00BC1DAA">
        <w:rPr>
          <w:sz w:val="20"/>
          <w:szCs w:val="20"/>
        </w:rPr>
        <w:t xml:space="preserve"> путей, а также наличие разрешающего показания входных светофоров, групповой контроль разрешающего показания выходных светофоров по направлениям движения и контроль установленного направления движения при двусторонней </w:t>
      </w:r>
      <w:proofErr w:type="gramStart"/>
      <w:r w:rsidRPr="00BC1DAA">
        <w:rPr>
          <w:sz w:val="20"/>
          <w:szCs w:val="20"/>
        </w:rPr>
        <w:t>АБ</w:t>
      </w:r>
      <w:proofErr w:type="gramEnd"/>
      <w:r w:rsidRPr="00BC1DAA">
        <w:rPr>
          <w:sz w:val="20"/>
          <w:szCs w:val="20"/>
        </w:rPr>
        <w:t xml:space="preserve"> и групповую информацию о наличии повреждений в пределах станций и перегонов.</w:t>
      </w:r>
    </w:p>
    <w:p w:rsidR="006E1F32" w:rsidRPr="00BC1DAA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>Для АБ с изолирующими стыками:</w:t>
      </w:r>
    </w:p>
    <w:p w:rsidR="006E1F32" w:rsidRPr="00BC1DAA" w:rsidRDefault="006E1F32" w:rsidP="006E1F32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>На двухпутных участках сигнальную установку рекомендуется располагать за 150-250 м до переезда, а при невозможности такого расположения - изолирующий стык и сигнальную установку переносить на расстояние не ближе 15 м за переезд.</w:t>
      </w:r>
    </w:p>
    <w:p w:rsidR="007620F6" w:rsidRPr="007620F6" w:rsidRDefault="006E1F32" w:rsidP="007620F6">
      <w:pPr>
        <w:ind w:firstLine="709"/>
        <w:jc w:val="both"/>
        <w:rPr>
          <w:sz w:val="20"/>
          <w:szCs w:val="20"/>
        </w:rPr>
      </w:pPr>
      <w:r w:rsidRPr="00BC1DAA">
        <w:rPr>
          <w:sz w:val="20"/>
          <w:szCs w:val="20"/>
        </w:rPr>
        <w:t>На однопутных участках рекомендуется размещать сигнальную установку, так, чтобы относительно переезда были организованы в две стороны РЦ по 150-250 м.</w:t>
      </w:r>
      <w:bookmarkStart w:id="1" w:name="i202651"/>
      <w:r w:rsidR="007620F6" w:rsidRPr="007620F6">
        <w:rPr>
          <w:sz w:val="20"/>
          <w:szCs w:val="20"/>
        </w:rPr>
        <w:t xml:space="preserve"> </w:t>
      </w:r>
      <w:bookmarkEnd w:id="1"/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proofErr w:type="spellStart"/>
      <w:r w:rsidRPr="007620F6">
        <w:rPr>
          <w:sz w:val="20"/>
          <w:szCs w:val="20"/>
        </w:rPr>
        <w:t>Перезды</w:t>
      </w:r>
      <w:proofErr w:type="spellEnd"/>
      <w:r w:rsidRPr="007620F6">
        <w:rPr>
          <w:sz w:val="20"/>
          <w:szCs w:val="20"/>
        </w:rPr>
        <w:t xml:space="preserve"> оборудуются: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proofErr w:type="gramStart"/>
      <w:r w:rsidRPr="007620F6">
        <w:rPr>
          <w:sz w:val="20"/>
          <w:szCs w:val="20"/>
        </w:rPr>
        <w:t>необслуживаемые</w:t>
      </w:r>
      <w:proofErr w:type="gramEnd"/>
      <w:r w:rsidRPr="007620F6">
        <w:rPr>
          <w:sz w:val="20"/>
          <w:szCs w:val="20"/>
        </w:rPr>
        <w:t xml:space="preserve"> дежурным работником - автоматической светофорной сигнализацией;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proofErr w:type="gramStart"/>
      <w:r w:rsidRPr="007620F6">
        <w:rPr>
          <w:sz w:val="20"/>
          <w:szCs w:val="20"/>
        </w:rPr>
        <w:t>обслуживаемые</w:t>
      </w:r>
      <w:proofErr w:type="gramEnd"/>
      <w:r w:rsidRPr="007620F6">
        <w:rPr>
          <w:sz w:val="20"/>
          <w:szCs w:val="20"/>
        </w:rPr>
        <w:t xml:space="preserve"> дежурным работником - автоматической светофорной сигнализацией с автоматическими или полуавтоматическими шлагбаумами.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Включение красных мигающих огней и выключение бело-лунных огней на переездных светофорах должно осуществляться при вступлении поезда на определяемый расчетом участок приближения, обеспечивающий заблаговременное освобождение переезда от транспортных средств.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Выключение красных мигающих огней на переездных светофорах должно осуществляться после проследования поезда за переезд и освобождения переезда хвостом поезда.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 xml:space="preserve">Автоматические шлагбаумы должны начать опускаться после вступления поезда на участок приближения и выдержки времени 13-15 </w:t>
      </w:r>
      <w:proofErr w:type="gramStart"/>
      <w:r w:rsidRPr="007620F6">
        <w:rPr>
          <w:sz w:val="20"/>
          <w:szCs w:val="20"/>
        </w:rPr>
        <w:t>с</w:t>
      </w:r>
      <w:proofErr w:type="gramEnd"/>
      <w:r w:rsidRPr="007620F6">
        <w:rPr>
          <w:sz w:val="20"/>
          <w:szCs w:val="20"/>
        </w:rPr>
        <w:t>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Выключение красных мигающих огней переездных светофоров осуществляется после полного подъема бруса шлагбаума.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При полуавтоматических шлагбаумах опускание бруса должно осуществляться как у автоматического шлагбаума, а подъем бруса после проследования поезда за переезд - от нажатия кнопки "открытие" дежурным работником.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Переездные светофоры устанавливаются на расстоянии не менее 6 м от крайнего рельса.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 xml:space="preserve">Брус автоматического и полуавтоматического шлагбаума должен перекрывать от 1/2 до 2/3 ширины проезжей части с правой стороны по ходу движения транспортных средств. При этом с левой стороны должна оставаться </w:t>
      </w:r>
      <w:proofErr w:type="spellStart"/>
      <w:r w:rsidRPr="007620F6">
        <w:rPr>
          <w:sz w:val="20"/>
          <w:szCs w:val="20"/>
        </w:rPr>
        <w:t>неперекрытой</w:t>
      </w:r>
      <w:proofErr w:type="spellEnd"/>
      <w:r w:rsidRPr="007620F6">
        <w:rPr>
          <w:sz w:val="20"/>
          <w:szCs w:val="20"/>
        </w:rPr>
        <w:t xml:space="preserve"> проезжая часть шириной не менее 3 м.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Переезды с дежурным работником со стороны железнодорожного транспорта должны ограждаться с двух сторон заградительными светофорами, устанавливаемыми на расстоянии 15-100 м от кромки переезда.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На участках с автоматической блокировкой одновременно с включением красных огней заградительных светофоров должно предусматриваться включение красных огней на ближайших к переезду проходных светофорах АБ и выключаться кодирование АЛС РЦ перед заградительными светофорами (перед переездом).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В случаях, когда расстояние от ближайшего путевого светофора автоблокировки до переезда менее длины тормозного пути со скорости движения по красно-желтому огню АЛС, красные огни должны включаться на двух ближайших проходных светофорах и выключаться кодирование АЛС РЦ переезда и блок-участка между указанными светофорами.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lastRenderedPageBreak/>
        <w:t>Расчетная длина участка приближения определяется из расчетного времени заблаговременного освобождения переезда транспортными средствами с учетом времени срабатывания приборов автоматики и гарантийного запаса времени, исходя из максимальной скорости движения поезда для данного участка. При расчете длин участков приближения скорость поезда более 140 км/ч не учитывается.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При расчете времени заблаговременного освобождения переезда транспортными средствами принимается максимальная длина транспортного средства 24 м, минимальная скорость транспортного средства 8 км/ч и длина переезда от места остановки транспортного средства на расстоянии 5 м перед светофором, до линии опасной зоны на расстоянии 2,5 м от крайнего противоположного рельса.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 xml:space="preserve">В расчетах времени заблаговременного освобождения переезда учитывается время срабатывания приборов автоматики, равное 2 с, и гарантийный запас времени 10 </w:t>
      </w:r>
      <w:proofErr w:type="gramStart"/>
      <w:r w:rsidRPr="007620F6">
        <w:rPr>
          <w:sz w:val="20"/>
          <w:szCs w:val="20"/>
        </w:rPr>
        <w:t>с</w:t>
      </w:r>
      <w:proofErr w:type="gramEnd"/>
      <w:r w:rsidRPr="007620F6">
        <w:rPr>
          <w:sz w:val="20"/>
          <w:szCs w:val="20"/>
        </w:rPr>
        <w:t>..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 xml:space="preserve">Во всех случаях время извещения о приближении поезда к переезду должно быть не менее 30 с при автоматической светофорной сигнализации, в том числе с автоматическими или полуавтоматическими шлагбаумами и не менее 40 </w:t>
      </w:r>
      <w:proofErr w:type="gramStart"/>
      <w:r w:rsidRPr="007620F6">
        <w:rPr>
          <w:sz w:val="20"/>
          <w:szCs w:val="20"/>
        </w:rPr>
        <w:t>с</w:t>
      </w:r>
      <w:proofErr w:type="gramEnd"/>
      <w:r w:rsidRPr="007620F6">
        <w:rPr>
          <w:sz w:val="20"/>
          <w:szCs w:val="20"/>
        </w:rPr>
        <w:t xml:space="preserve"> при оповестительной сигнализации.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 xml:space="preserve">Фактическая длина участка приближения на перегоне не должна превышать, как правило, </w:t>
      </w:r>
      <w:proofErr w:type="gramStart"/>
      <w:r w:rsidRPr="007620F6">
        <w:rPr>
          <w:sz w:val="20"/>
          <w:szCs w:val="20"/>
        </w:rPr>
        <w:t>расчетную</w:t>
      </w:r>
      <w:proofErr w:type="gramEnd"/>
      <w:r w:rsidRPr="007620F6">
        <w:rPr>
          <w:sz w:val="20"/>
          <w:szCs w:val="20"/>
        </w:rPr>
        <w:t xml:space="preserve"> более чем на 10 %.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Принятые в расчетах скорости движения поездов и длины участков приближения, в том числе и при движении по неправильному пути, должны указываться на путевых планах перегонов.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 xml:space="preserve">При изменении установленных максимальных </w:t>
      </w:r>
      <w:proofErr w:type="gramStart"/>
      <w:r w:rsidRPr="007620F6">
        <w:rPr>
          <w:sz w:val="20"/>
          <w:szCs w:val="20"/>
        </w:rPr>
        <w:t>скоростей движения поездов длины участков приближения</w:t>
      </w:r>
      <w:proofErr w:type="gramEnd"/>
      <w:r w:rsidRPr="007620F6">
        <w:rPr>
          <w:sz w:val="20"/>
          <w:szCs w:val="20"/>
        </w:rPr>
        <w:t xml:space="preserve"> должны корректироваться.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Извещение на закрытие переезда предусматривается от вступления поезда на укороченный (50-100 м) участок приближения или от нажатия кнопки на щитке переездной сигнализации.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Выключение переездной сигнализации осуществляется после проследования поезда за переезд.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На всех переездах с дежурным работником должен быть установлен щиток с приборами управления и индикации.</w:t>
      </w:r>
    </w:p>
    <w:p w:rsidR="007620F6" w:rsidRPr="007620F6" w:rsidRDefault="007620F6" w:rsidP="007620F6">
      <w:pPr>
        <w:ind w:firstLine="709"/>
        <w:jc w:val="both"/>
        <w:rPr>
          <w:sz w:val="20"/>
          <w:szCs w:val="20"/>
        </w:rPr>
      </w:pPr>
      <w:r w:rsidRPr="007620F6">
        <w:rPr>
          <w:sz w:val="20"/>
          <w:szCs w:val="20"/>
        </w:rPr>
        <w:t>При двухэтажных постах на первом этаже должен устанавливаться дублирующий щиток управления.</w:t>
      </w:r>
    </w:p>
    <w:p w:rsidR="006E1F32" w:rsidRPr="006E1F32" w:rsidRDefault="006E1F32" w:rsidP="006E1F32">
      <w:pPr>
        <w:ind w:firstLine="709"/>
        <w:jc w:val="center"/>
        <w:rPr>
          <w:b/>
          <w:sz w:val="20"/>
          <w:szCs w:val="20"/>
        </w:rPr>
      </w:pPr>
    </w:p>
    <w:p w:rsidR="006E1F32" w:rsidRPr="006E1F32" w:rsidRDefault="006E1F32" w:rsidP="006E1F32">
      <w:pPr>
        <w:ind w:firstLine="709"/>
        <w:jc w:val="center"/>
        <w:rPr>
          <w:b/>
          <w:sz w:val="20"/>
          <w:szCs w:val="20"/>
        </w:rPr>
      </w:pPr>
      <w:r w:rsidRPr="006E1F32">
        <w:rPr>
          <w:b/>
          <w:sz w:val="20"/>
          <w:szCs w:val="20"/>
        </w:rPr>
        <w:t>2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r w:rsidRPr="006E1F32">
        <w:rPr>
          <w:sz w:val="20"/>
          <w:szCs w:val="20"/>
        </w:rPr>
        <w:t>Принципиальные и монтажные схемы АБ унифицированы, что облегчает выполнение проектных работ, монтаж релейных шкафов и их эксплуатацию. Типовые, принципиальные и монтажные схемы составлены для всех возможных случаев расположения сигнальных установок на участках. Количество типовых, принципиальных и монтажных схем ограничено.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r w:rsidRPr="006E1F32">
        <w:rPr>
          <w:sz w:val="20"/>
          <w:szCs w:val="20"/>
        </w:rPr>
        <w:t xml:space="preserve">В схемах </w:t>
      </w:r>
      <w:proofErr w:type="spellStart"/>
      <w:r w:rsidRPr="006E1F32">
        <w:rPr>
          <w:sz w:val="20"/>
          <w:szCs w:val="20"/>
        </w:rPr>
        <w:t>двухпутной</w:t>
      </w:r>
      <w:proofErr w:type="spellEnd"/>
      <w:r w:rsidRPr="006E1F32">
        <w:rPr>
          <w:sz w:val="20"/>
          <w:szCs w:val="20"/>
        </w:rPr>
        <w:t xml:space="preserve"> АБ все сигнальные установки относятся к типу одиночных (О).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r w:rsidRPr="006E1F32">
        <w:rPr>
          <w:sz w:val="20"/>
          <w:szCs w:val="20"/>
        </w:rPr>
        <w:t xml:space="preserve"> Приняты следующие типы сигнальных установок: 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r w:rsidRPr="006E1F32">
        <w:rPr>
          <w:sz w:val="20"/>
          <w:szCs w:val="20"/>
        </w:rPr>
        <w:t>О – одиночная;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proofErr w:type="spellStart"/>
      <w:r w:rsidRPr="006E1F32">
        <w:rPr>
          <w:sz w:val="20"/>
          <w:szCs w:val="20"/>
        </w:rPr>
        <w:t>Ои</w:t>
      </w:r>
      <w:proofErr w:type="spellEnd"/>
      <w:r w:rsidRPr="006E1F32">
        <w:rPr>
          <w:sz w:val="20"/>
          <w:szCs w:val="20"/>
        </w:rPr>
        <w:t xml:space="preserve"> – </w:t>
      </w:r>
      <w:proofErr w:type="gramStart"/>
      <w:r w:rsidRPr="006E1F32">
        <w:rPr>
          <w:sz w:val="20"/>
          <w:szCs w:val="20"/>
        </w:rPr>
        <w:t>одиночная</w:t>
      </w:r>
      <w:proofErr w:type="gramEnd"/>
      <w:r w:rsidRPr="006E1F32">
        <w:rPr>
          <w:sz w:val="20"/>
          <w:szCs w:val="20"/>
        </w:rPr>
        <w:t>, со схемой извещения на станцию или переезд от второго участка приближения;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r w:rsidRPr="006E1F32">
        <w:rPr>
          <w:sz w:val="20"/>
          <w:szCs w:val="20"/>
        </w:rPr>
        <w:t xml:space="preserve">Ом – </w:t>
      </w:r>
      <w:proofErr w:type="gramStart"/>
      <w:r w:rsidRPr="006E1F32">
        <w:rPr>
          <w:sz w:val="20"/>
          <w:szCs w:val="20"/>
        </w:rPr>
        <w:t>одиночная</w:t>
      </w:r>
      <w:proofErr w:type="gramEnd"/>
      <w:r w:rsidRPr="006E1F32">
        <w:rPr>
          <w:sz w:val="20"/>
          <w:szCs w:val="20"/>
        </w:rPr>
        <w:t xml:space="preserve"> </w:t>
      </w:r>
      <w:proofErr w:type="spellStart"/>
      <w:r w:rsidRPr="006E1F32">
        <w:rPr>
          <w:sz w:val="20"/>
          <w:szCs w:val="20"/>
        </w:rPr>
        <w:t>предвходная</w:t>
      </w:r>
      <w:proofErr w:type="spellEnd"/>
      <w:r w:rsidRPr="006E1F32">
        <w:rPr>
          <w:sz w:val="20"/>
          <w:szCs w:val="20"/>
        </w:rPr>
        <w:t>, имеющая дополнительное сигнальное показание - желтый мигающий огонь;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proofErr w:type="spellStart"/>
      <w:r w:rsidRPr="006E1F32">
        <w:rPr>
          <w:sz w:val="20"/>
          <w:szCs w:val="20"/>
        </w:rPr>
        <w:t>Омз</w:t>
      </w:r>
      <w:proofErr w:type="spellEnd"/>
      <w:r w:rsidRPr="006E1F32">
        <w:rPr>
          <w:sz w:val="20"/>
          <w:szCs w:val="20"/>
        </w:rPr>
        <w:t xml:space="preserve"> – </w:t>
      </w:r>
      <w:proofErr w:type="spellStart"/>
      <w:r w:rsidRPr="006E1F32">
        <w:rPr>
          <w:sz w:val="20"/>
          <w:szCs w:val="20"/>
        </w:rPr>
        <w:t>предвходная</w:t>
      </w:r>
      <w:proofErr w:type="spellEnd"/>
      <w:r w:rsidRPr="006E1F32">
        <w:rPr>
          <w:sz w:val="20"/>
          <w:szCs w:val="20"/>
        </w:rPr>
        <w:t xml:space="preserve">, </w:t>
      </w:r>
      <w:proofErr w:type="gramStart"/>
      <w:r w:rsidRPr="006E1F32">
        <w:rPr>
          <w:sz w:val="20"/>
          <w:szCs w:val="20"/>
        </w:rPr>
        <w:t>имеющая</w:t>
      </w:r>
      <w:proofErr w:type="gramEnd"/>
      <w:r w:rsidRPr="006E1F32">
        <w:rPr>
          <w:sz w:val="20"/>
          <w:szCs w:val="20"/>
        </w:rPr>
        <w:t xml:space="preserve"> дополнительные сигнальные показания - желтый или зеленый мигающий огонь;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r w:rsidRPr="006E1F32">
        <w:rPr>
          <w:sz w:val="20"/>
          <w:szCs w:val="20"/>
        </w:rPr>
        <w:t>Оп</w:t>
      </w:r>
      <w:proofErr w:type="gramStart"/>
      <w:r w:rsidRPr="006E1F32">
        <w:rPr>
          <w:sz w:val="20"/>
          <w:szCs w:val="20"/>
        </w:rPr>
        <w:t>1</w:t>
      </w:r>
      <w:proofErr w:type="gramEnd"/>
      <w:r w:rsidRPr="006E1F32">
        <w:rPr>
          <w:sz w:val="20"/>
          <w:szCs w:val="20"/>
        </w:rPr>
        <w:t xml:space="preserve"> (Оп2) – расположенная перед переездом со схемой извещения за 1 или 2 участка приближения к переезду;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r w:rsidRPr="006E1F32">
        <w:rPr>
          <w:sz w:val="20"/>
          <w:szCs w:val="20"/>
        </w:rPr>
        <w:t>Омзп</w:t>
      </w:r>
      <w:proofErr w:type="gramStart"/>
      <w:r w:rsidRPr="006E1F32">
        <w:rPr>
          <w:sz w:val="20"/>
          <w:szCs w:val="20"/>
        </w:rPr>
        <w:t>1</w:t>
      </w:r>
      <w:proofErr w:type="gramEnd"/>
      <w:r w:rsidRPr="006E1F32">
        <w:rPr>
          <w:sz w:val="20"/>
          <w:szCs w:val="20"/>
        </w:rPr>
        <w:t>(Омзп2); Омп1(Омп2); – расположена перед переездом и перед станцией, имеющая дополнительные сигнальные показания - желтый или зеленый мигающий огонь, с извещением на переезд за 1 или 2 участка приближения;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proofErr w:type="gramStart"/>
      <w:r w:rsidRPr="006E1F32">
        <w:rPr>
          <w:sz w:val="20"/>
          <w:szCs w:val="20"/>
        </w:rPr>
        <w:t>Р</w:t>
      </w:r>
      <w:proofErr w:type="gramEnd"/>
      <w:r w:rsidRPr="006E1F32">
        <w:rPr>
          <w:sz w:val="20"/>
          <w:szCs w:val="20"/>
        </w:rPr>
        <w:t xml:space="preserve"> – разрезная установка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r w:rsidRPr="006E1F32">
        <w:rPr>
          <w:sz w:val="20"/>
          <w:szCs w:val="20"/>
        </w:rPr>
        <w:t xml:space="preserve">Переездные установки светофорной сигнализации с </w:t>
      </w:r>
      <w:proofErr w:type="spellStart"/>
      <w:r w:rsidRPr="006E1F32">
        <w:rPr>
          <w:sz w:val="20"/>
          <w:szCs w:val="20"/>
        </w:rPr>
        <w:t>автошлагбаумами</w:t>
      </w:r>
      <w:proofErr w:type="spellEnd"/>
      <w:r w:rsidRPr="006E1F32">
        <w:rPr>
          <w:sz w:val="20"/>
          <w:szCs w:val="20"/>
        </w:rPr>
        <w:t xml:space="preserve"> получают обозначение в зависимости от числа участков приближения в четном и нечетном направлениях, они имеют следующие типы: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proofErr w:type="gramStart"/>
      <w:r w:rsidRPr="006E1F32">
        <w:rPr>
          <w:sz w:val="20"/>
          <w:szCs w:val="20"/>
        </w:rPr>
        <w:t>П</w:t>
      </w:r>
      <w:proofErr w:type="gramEnd"/>
      <w:r w:rsidRPr="006E1F32">
        <w:rPr>
          <w:sz w:val="20"/>
          <w:szCs w:val="20"/>
        </w:rPr>
        <w:t xml:space="preserve"> – за 2 участка приближения в обоих направлениях;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proofErr w:type="spellStart"/>
      <w:r w:rsidRPr="006E1F32">
        <w:rPr>
          <w:sz w:val="20"/>
          <w:szCs w:val="20"/>
        </w:rPr>
        <w:t>Пч</w:t>
      </w:r>
      <w:proofErr w:type="spellEnd"/>
      <w:r w:rsidRPr="006E1F32">
        <w:rPr>
          <w:sz w:val="20"/>
          <w:szCs w:val="20"/>
        </w:rPr>
        <w:t xml:space="preserve"> – за 1 участок в </w:t>
      </w:r>
      <w:proofErr w:type="gramStart"/>
      <w:r w:rsidRPr="006E1F32">
        <w:rPr>
          <w:sz w:val="20"/>
          <w:szCs w:val="20"/>
        </w:rPr>
        <w:t>четном</w:t>
      </w:r>
      <w:proofErr w:type="gramEnd"/>
      <w:r w:rsidRPr="006E1F32">
        <w:rPr>
          <w:sz w:val="20"/>
          <w:szCs w:val="20"/>
        </w:rPr>
        <w:t xml:space="preserve"> и за 2 в нечетном направлениях;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proofErr w:type="spellStart"/>
      <w:proofErr w:type="gramStart"/>
      <w:r w:rsidRPr="006E1F32">
        <w:rPr>
          <w:sz w:val="20"/>
          <w:szCs w:val="20"/>
        </w:rPr>
        <w:t>Пн</w:t>
      </w:r>
      <w:proofErr w:type="spellEnd"/>
      <w:proofErr w:type="gramEnd"/>
      <w:r w:rsidRPr="006E1F32">
        <w:rPr>
          <w:sz w:val="20"/>
          <w:szCs w:val="20"/>
        </w:rPr>
        <w:t xml:space="preserve"> – за 1 в нечетном и 2 участка в четном направлениях;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proofErr w:type="gramStart"/>
      <w:r w:rsidRPr="006E1F32">
        <w:rPr>
          <w:sz w:val="20"/>
          <w:szCs w:val="20"/>
        </w:rPr>
        <w:t>По</w:t>
      </w:r>
      <w:proofErr w:type="gramEnd"/>
      <w:r w:rsidRPr="006E1F32">
        <w:rPr>
          <w:sz w:val="20"/>
          <w:szCs w:val="20"/>
        </w:rPr>
        <w:t xml:space="preserve"> – за 2 участка в нечетном направлении, одиночная сигнальная установка, совмещенная с переездом в четном направлении;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  <w:proofErr w:type="spellStart"/>
      <w:r w:rsidRPr="006E1F32">
        <w:rPr>
          <w:sz w:val="20"/>
          <w:szCs w:val="20"/>
        </w:rPr>
        <w:t>Пс</w:t>
      </w:r>
      <w:proofErr w:type="spellEnd"/>
      <w:r w:rsidRPr="006E1F32">
        <w:rPr>
          <w:sz w:val="20"/>
          <w:szCs w:val="20"/>
        </w:rPr>
        <w:t xml:space="preserve"> – спаренная сигнальная установка, совмещенная с переездом в четном и нечетном направлениях.</w:t>
      </w:r>
    </w:p>
    <w:p w:rsidR="006E1F32" w:rsidRPr="006E1F32" w:rsidRDefault="006E1F32" w:rsidP="006E1F32">
      <w:pPr>
        <w:ind w:firstLine="709"/>
        <w:jc w:val="both"/>
        <w:rPr>
          <w:sz w:val="20"/>
          <w:szCs w:val="20"/>
        </w:rPr>
      </w:pPr>
    </w:p>
    <w:p w:rsid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471367" w:rsidRDefault="00471367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471367" w:rsidRDefault="00471367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471367" w:rsidRDefault="00471367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471367" w:rsidRDefault="00471367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471367" w:rsidRDefault="00471367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471367" w:rsidRDefault="00471367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b/>
          <w:bCs/>
          <w:sz w:val="20"/>
          <w:szCs w:val="20"/>
        </w:rPr>
        <w:lastRenderedPageBreak/>
        <w:t>Контрольное задание</w:t>
      </w:r>
    </w:p>
    <w:p w:rsidR="006E1F32" w:rsidRPr="006E1F32" w:rsidRDefault="006E1F32" w:rsidP="006E1F32">
      <w:pPr>
        <w:tabs>
          <w:tab w:val="left" w:pos="7200"/>
        </w:tabs>
        <w:rPr>
          <w:sz w:val="20"/>
          <w:szCs w:val="20"/>
        </w:rPr>
      </w:pPr>
      <w:r w:rsidRPr="006E1F32">
        <w:rPr>
          <w:sz w:val="20"/>
          <w:szCs w:val="20"/>
        </w:rPr>
        <w:t>В соответствии с заданным вариантом</w:t>
      </w:r>
      <w:r w:rsidR="009E00F5">
        <w:rPr>
          <w:sz w:val="20"/>
          <w:szCs w:val="20"/>
        </w:rPr>
        <w:t xml:space="preserve"> обозначить входные и проходные светофоры,</w:t>
      </w:r>
      <w:r w:rsidRPr="006E1F32">
        <w:rPr>
          <w:sz w:val="20"/>
          <w:szCs w:val="20"/>
        </w:rPr>
        <w:t xml:space="preserve"> определить типы сигнальных точек</w:t>
      </w:r>
    </w:p>
    <w:p w:rsidR="006E1F32" w:rsidRPr="006E1F32" w:rsidRDefault="006E1F32" w:rsidP="006E1F32">
      <w:pPr>
        <w:tabs>
          <w:tab w:val="left" w:pos="7200"/>
        </w:tabs>
        <w:rPr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b/>
          <w:bCs/>
          <w:sz w:val="20"/>
          <w:szCs w:val="20"/>
        </w:rPr>
        <w:t>Вариант 1;2</w:t>
      </w: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sz w:val="20"/>
          <w:szCs w:val="20"/>
        </w:rPr>
        <w:object w:dxaOrig="9972" w:dyaOrig="1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65pt;height:68.75pt" o:ole="">
            <v:imagedata r:id="rId5" o:title=""/>
          </v:shape>
          <o:OLEObject Type="Embed" ProgID="Visio.Drawing.11" ShapeID="_x0000_i1025" DrawAspect="Content" ObjectID="_1646660790" r:id="rId6"/>
        </w:object>
      </w: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b/>
          <w:bCs/>
          <w:sz w:val="20"/>
          <w:szCs w:val="20"/>
        </w:rPr>
        <w:t>Вариант 3;4</w:t>
      </w: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sz w:val="20"/>
          <w:szCs w:val="20"/>
        </w:rPr>
        <w:object w:dxaOrig="9972" w:dyaOrig="1765">
          <v:shape id="_x0000_i1026" type="#_x0000_t75" style="width:383.85pt;height:67.8pt" o:ole="">
            <v:imagedata r:id="rId7" o:title=""/>
          </v:shape>
          <o:OLEObject Type="Embed" ProgID="Visio.Drawing.11" ShapeID="_x0000_i1026" DrawAspect="Content" ObjectID="_1646660791" r:id="rId8"/>
        </w:object>
      </w: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b/>
          <w:bCs/>
          <w:sz w:val="20"/>
          <w:szCs w:val="20"/>
        </w:rPr>
        <w:t>Вариант 5;6</w:t>
      </w: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sz w:val="20"/>
          <w:szCs w:val="20"/>
        </w:rPr>
        <w:object w:dxaOrig="9852" w:dyaOrig="1765">
          <v:shape id="_x0000_i1027" type="#_x0000_t75" style="width:354.85pt;height:64.5pt" o:ole="">
            <v:imagedata r:id="rId9" o:title=""/>
          </v:shape>
          <o:OLEObject Type="Embed" ProgID="Visio.Drawing.11" ShapeID="_x0000_i1027" DrawAspect="Content" ObjectID="_1646660792" r:id="rId10"/>
        </w:object>
      </w: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b/>
          <w:bCs/>
          <w:sz w:val="20"/>
          <w:szCs w:val="20"/>
        </w:rPr>
        <w:t>Вариант 7;8</w:t>
      </w: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sz w:val="20"/>
          <w:szCs w:val="20"/>
        </w:rPr>
        <w:object w:dxaOrig="9852" w:dyaOrig="1765">
          <v:shape id="_x0000_i1028" type="#_x0000_t75" style="width:359.55pt;height:64.5pt" o:ole="">
            <v:imagedata r:id="rId11" o:title=""/>
          </v:shape>
          <o:OLEObject Type="Embed" ProgID="Visio.Drawing.11" ShapeID="_x0000_i1028" DrawAspect="Content" ObjectID="_1646660793" r:id="rId12"/>
        </w:object>
      </w: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b/>
          <w:bCs/>
          <w:sz w:val="20"/>
          <w:szCs w:val="20"/>
        </w:rPr>
        <w:t>Вариант 9;10</w:t>
      </w: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p w:rsidR="006E1F32" w:rsidRPr="006E1F32" w:rsidRDefault="006E1F32" w:rsidP="006E1F32">
      <w:pPr>
        <w:tabs>
          <w:tab w:val="left" w:pos="7200"/>
        </w:tabs>
        <w:jc w:val="center"/>
        <w:rPr>
          <w:b/>
          <w:bCs/>
          <w:sz w:val="20"/>
          <w:szCs w:val="20"/>
        </w:rPr>
      </w:pPr>
      <w:r w:rsidRPr="006E1F32">
        <w:rPr>
          <w:sz w:val="20"/>
          <w:szCs w:val="20"/>
        </w:rPr>
        <w:object w:dxaOrig="9852" w:dyaOrig="1765">
          <v:shape id="_x0000_i1029" type="#_x0000_t75" style="width:369.35pt;height:66.85pt" o:ole="">
            <v:imagedata r:id="rId13" o:title=""/>
          </v:shape>
          <o:OLEObject Type="Embed" ProgID="Visio.Drawing.11" ShapeID="_x0000_i1029" DrawAspect="Content" ObjectID="_1646660794" r:id="rId14"/>
        </w:object>
      </w:r>
    </w:p>
    <w:tbl>
      <w:tblPr>
        <w:tblpPr w:leftFromText="180" w:rightFromText="180" w:vertAnchor="tex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880"/>
        <w:gridCol w:w="4783"/>
      </w:tblGrid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Вариант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Марка крестовины входной стрелки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Подача извещения на переезд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1/9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один участок извещения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1/18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два участка извещения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1/11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один участок извещения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1/22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два участка извещения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1/9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один участок извещения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1/18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два участка извещения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1/11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один участок извещения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1/22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два участка извещения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1/9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один участок извещения</w:t>
            </w:r>
          </w:p>
        </w:tc>
      </w:tr>
      <w:tr w:rsidR="009E00F5" w:rsidRPr="006E1F32" w:rsidTr="009E00F5">
        <w:tc>
          <w:tcPr>
            <w:tcW w:w="1908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1/18</w:t>
            </w:r>
          </w:p>
        </w:tc>
        <w:tc>
          <w:tcPr>
            <w:tcW w:w="4783" w:type="dxa"/>
          </w:tcPr>
          <w:p w:rsidR="009E00F5" w:rsidRPr="006E1F32" w:rsidRDefault="009E00F5" w:rsidP="009E00F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6E1F32">
              <w:rPr>
                <w:sz w:val="20"/>
                <w:szCs w:val="20"/>
              </w:rPr>
              <w:t>За два участка извещения</w:t>
            </w:r>
          </w:p>
        </w:tc>
      </w:tr>
    </w:tbl>
    <w:p w:rsidR="006E1F32" w:rsidRPr="006E1F32" w:rsidRDefault="006E1F32" w:rsidP="009E00F5">
      <w:pPr>
        <w:tabs>
          <w:tab w:val="left" w:pos="7200"/>
        </w:tabs>
        <w:jc w:val="center"/>
        <w:rPr>
          <w:b/>
          <w:bCs/>
          <w:sz w:val="20"/>
          <w:szCs w:val="20"/>
        </w:rPr>
      </w:pPr>
    </w:p>
    <w:sectPr w:rsidR="006E1F32" w:rsidRPr="006E1F32" w:rsidSect="00F9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4673C"/>
    <w:multiLevelType w:val="hybridMultilevel"/>
    <w:tmpl w:val="0346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73745"/>
    <w:multiLevelType w:val="hybridMultilevel"/>
    <w:tmpl w:val="0346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E1F32"/>
    <w:rsid w:val="000A21BB"/>
    <w:rsid w:val="003A557C"/>
    <w:rsid w:val="00471367"/>
    <w:rsid w:val="006E1F32"/>
    <w:rsid w:val="007620F6"/>
    <w:rsid w:val="009E00F5"/>
    <w:rsid w:val="00F9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20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Максим Шевченко</cp:lastModifiedBy>
  <cp:revision>5</cp:revision>
  <dcterms:created xsi:type="dcterms:W3CDTF">2016-04-21T14:29:00Z</dcterms:created>
  <dcterms:modified xsi:type="dcterms:W3CDTF">2020-03-25T14:00:00Z</dcterms:modified>
</cp:coreProperties>
</file>