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63" w:rsidRDefault="00C91BB7" w:rsidP="00E63F4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Сигнализация на горках</w:t>
      </w:r>
    </w:p>
    <w:p w:rsidR="00E63F48" w:rsidRPr="00E63F48" w:rsidRDefault="00E63F48" w:rsidP="00E63F4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Темп роспуска составов опре</w:t>
      </w:r>
      <w:r w:rsid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еляется показаниями горочного с</w:t>
      </w:r>
      <w:r w:rsid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етофора Г, который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сигнализирует желтым, зеленым, желто-зеленым, красным огнями и бук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ой Н (осажи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ание наза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) маршрутного указателя. При плохой ви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имости горочных 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етофоро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усматривают по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торительные светофоры 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выходной горло</w:t>
      </w:r>
      <w:r w:rsid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ине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парка приема (ПГ</w:t>
      </w:r>
      <w:proofErr w:type="gramStart"/>
      <w:r w:rsidRPr="00E63F4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, ПГ2), которые могут быть заменены или 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полнены а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томатической локомоти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ной сигнализацией.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z w:val="24"/>
          <w:szCs w:val="24"/>
        </w:rPr>
        <w:t>Мане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ые пере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ижения на спускной части осуществляются с помощью мане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ых сигналов: ГМ на мачте горочного с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етофора; ПГ1М, ПГ2М на 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мачтах повторительных светофоров; групповых светофоров с первого пучка МП и т. </w:t>
      </w:r>
      <w:r w:rsid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. Пре</w:t>
      </w:r>
      <w:r w:rsid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усматриваются также маневровые светофоры </w:t>
      </w:r>
      <w:r w:rsid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ля организации пере</w:t>
      </w:r>
      <w:r w:rsid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дв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ижений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по обхо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ным путям.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8"/>
          <w:sz w:val="24"/>
          <w:szCs w:val="24"/>
        </w:rPr>
        <w:t>Разрешающими огнями горочного с</w:t>
      </w:r>
      <w:r w:rsidR="00E63F48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етофора управляют реле повторители комплекта 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сблокированных кнопок: Ж, ЖЗ. 3, Н и</w:t>
      </w:r>
      <w:proofErr w:type="gramStart"/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</w:t>
      </w:r>
      <w:proofErr w:type="gramEnd"/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(автоматическое управление огнями при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совместной работе ГАЦ и АЗСР) (рис. 17). Реле желто-зеленого огня: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З не устанавливают, а кнопкой </w:t>
      </w:r>
      <w:r w:rsidR="00E63F48" w:rsidRPr="00E63F48">
        <w:rPr>
          <w:rFonts w:ascii="Times New Roman" w:eastAsia="Times New Roman" w:hAnsi="Times New Roman" w:cs="Times New Roman"/>
          <w:iCs/>
          <w:sz w:val="24"/>
          <w:szCs w:val="24"/>
        </w:rPr>
        <w:t>ЖЗ</w:t>
      </w:r>
      <w:r w:rsidRPr="00E63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включается реле</w:t>
      </w:r>
      <w:proofErr w:type="gramStart"/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F48" w:rsidRPr="00E63F48">
        <w:rPr>
          <w:rFonts w:ascii="Times New Roman" w:eastAsia="Times New Roman" w:hAnsi="Times New Roman" w:cs="Times New Roman"/>
          <w:iCs/>
          <w:sz w:val="24"/>
          <w:szCs w:val="24"/>
        </w:rPr>
        <w:t>Ж</w:t>
      </w:r>
      <w:proofErr w:type="gramEnd"/>
      <w:r w:rsidRPr="00E63F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и с проверкой горения желтого 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огня реле </w:t>
      </w:r>
      <w:r w:rsidR="00E63F48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E63F48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 исключает горение </w:t>
      </w:r>
      <w:r w:rsidR="00E63F48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ного зеленого огня при перегорании лампы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желтого огня на светофоре. Реле красного огня также    не устанавливают, а</w:t>
      </w:r>
      <w:r w:rsidRPr="00E63F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88543" y="3930555"/>
            <wp:positionH relativeFrom="margin">
              <wp:align>left</wp:align>
            </wp:positionH>
            <wp:positionV relativeFrom="margin">
              <wp:align>center</wp:align>
            </wp:positionV>
            <wp:extent cx="2655911" cy="3364173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1" cy="336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нажатием кнопки</w:t>
      </w:r>
      <w:proofErr w:type="gramStart"/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 все остальные кнопки разрешающих огней при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ятся в 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исхо</w:t>
      </w:r>
      <w:r w:rsid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ное положение. Кнопка</w:t>
      </w:r>
      <w:proofErr w:type="gramStart"/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</w:t>
      </w:r>
      <w:proofErr w:type="gramEnd"/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схеме не показана. В режиме АЗСР </w:t>
      </w:r>
      <w:r w:rsid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 реле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переключаются автоматически </w:t>
      </w:r>
      <w:r w:rsidR="00E63F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вычисленной скорости роспуска через блок УИ.</w:t>
      </w:r>
    </w:p>
    <w:p w:rsidR="00035063" w:rsidRPr="00E63F48" w:rsidRDefault="00E63F48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1BB7" w:rsidRPr="00E63F48">
        <w:rPr>
          <w:rFonts w:ascii="Times New Roman" w:hAnsi="Times New Roman" w:cs="Times New Roman"/>
          <w:sz w:val="24"/>
          <w:szCs w:val="24"/>
        </w:rPr>
        <w:t xml:space="preserve"> </w:t>
      </w:r>
      <w:r w:rsidR="00C91BB7" w:rsidRPr="00E63F48">
        <w:rPr>
          <w:rFonts w:ascii="Times New Roman" w:eastAsia="Times New Roman" w:hAnsi="Times New Roman" w:cs="Times New Roman"/>
          <w:sz w:val="24"/>
          <w:szCs w:val="24"/>
        </w:rPr>
        <w:t xml:space="preserve">схемах включения сигналов на горках можно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1BB7" w:rsidRPr="00E63F48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1BB7" w:rsidRPr="00E63F48">
        <w:rPr>
          <w:rFonts w:ascii="Times New Roman" w:eastAsia="Times New Roman" w:hAnsi="Times New Roman" w:cs="Times New Roman"/>
          <w:sz w:val="24"/>
          <w:szCs w:val="24"/>
        </w:rPr>
        <w:t xml:space="preserve">елить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1BB7" w:rsidRPr="00E63F48">
        <w:rPr>
          <w:rFonts w:ascii="Times New Roman" w:eastAsia="Times New Roman" w:hAnsi="Times New Roman" w:cs="Times New Roman"/>
          <w:sz w:val="24"/>
          <w:szCs w:val="24"/>
        </w:rPr>
        <w:t>ва каска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1BB7" w:rsidRPr="00E63F48">
        <w:rPr>
          <w:rFonts w:ascii="Times New Roman" w:eastAsia="Times New Roman" w:hAnsi="Times New Roman" w:cs="Times New Roman"/>
          <w:sz w:val="24"/>
          <w:szCs w:val="24"/>
        </w:rPr>
        <w:t>а: схемы сигнальных и исключающих реле и схема включения ламп.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Сигнальные реле включают разрешающие огни светофоров. </w:t>
      </w:r>
      <w:proofErr w:type="gramStart"/>
      <w:r w:rsidRPr="00E63F4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Исключающие реле не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опускают   самопроизвольного,   повторного   открытия   светофора   без   участия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оператора (</w:t>
      </w:r>
      <w:proofErr w:type="spellStart"/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противоповторное</w:t>
      </w:r>
      <w:proofErr w:type="spellEnd"/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замыкание), исключают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озможность зажигания </w:t>
      </w:r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разрешающих огней светофоров по </w:t>
      </w:r>
      <w:r w:rsidR="0060073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>раж</w:t>
      </w:r>
      <w:r w:rsidR="0060073F">
        <w:rPr>
          <w:rFonts w:ascii="Times New Roman" w:eastAsia="Times New Roman" w:hAnsi="Times New Roman" w:cs="Times New Roman"/>
          <w:spacing w:val="-10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>ебны</w:t>
      </w:r>
      <w:r w:rsidR="0060073F">
        <w:rPr>
          <w:rFonts w:ascii="Times New Roman" w:eastAsia="Times New Roman" w:hAnsi="Times New Roman" w:cs="Times New Roman"/>
          <w:spacing w:val="-10"/>
          <w:sz w:val="24"/>
          <w:szCs w:val="24"/>
        </w:rPr>
        <w:t>х</w:t>
      </w:r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маршрутам, запирают </w:t>
      </w:r>
      <w:proofErr w:type="spellStart"/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>пошерстные</w:t>
      </w:r>
      <w:proofErr w:type="spellEnd"/>
      <w:r w:rsidRPr="00E63F4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охранные стрелки.</w:t>
      </w:r>
      <w:proofErr w:type="gramEnd"/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цепи возбуждения сигнального реле горочного сигнала 1С (рис. 18) контролируется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закрытое состояние мане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ых сигналов, по которым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озможны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раждебные 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маршруты (МГИ, ГМИ.</w:t>
      </w:r>
      <w:proofErr w:type="gramEnd"/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МПИ исключающие реле сигналов, соответственно МГ и МП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находятся под током);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озбужденное состояние с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оего исключающего реле ГИ, 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исходное положение 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сех платформенных 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ыключателей, установленных 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поле (на 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горбу,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будке регулировщика скорости движения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агоно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ыходной горло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ине 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парка прибытия и др.) для экстренного 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ыключения горочного сигнала (реле ГГС под </w:t>
      </w:r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>током);</w:t>
      </w:r>
      <w:proofErr w:type="gramEnd"/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отсутствие </w:t>
      </w:r>
      <w:r w:rsidR="0060073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зреза стрелок (ВЗ под током) и </w:t>
      </w:r>
      <w:r w:rsidR="0060073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озбужденное состояние реле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повторителей сигнальных кнопок. Контакты исключающих реле маршрутов, не 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раждебных при осажи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ании, шунтируются фронто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ым контактом реле указателя 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назад ГН. Исключающее реле горочного сигнала ГИ нормально находится под током 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через тыло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ой контакт нажатой кнопки красного огня</w:t>
      </w:r>
      <w:proofErr w:type="gramStart"/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proofErr w:type="gramEnd"/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>, который разомкн</w:t>
      </w:r>
      <w:r w:rsidR="0060073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63F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тся при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нажатии одной из кнопок разрешающего огня.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Реле ГИ будет получать питание по цепи самоблокировки до </w:t>
      </w:r>
      <w:r w:rsidR="0060073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озбуждения реле ГС.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Вно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ь реле ГИ может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озбудиться только при нажатии кнопки красного огня. 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Принцип построения схем сигнальных и исключающих реле мане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ро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ых сигналов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аналогичен.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Схемы 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ключения реле маршрутного указателя осажи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ания назад и подтяги</w:t>
      </w:r>
      <w:r w:rsidR="0060073F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ания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строят с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наличия повторителей горочных с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етофоро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. Например, схема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ключения реле осажи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ания ГН горочного светофора строится общей с реле 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>осажи</w:t>
      </w:r>
      <w:r w:rsidR="0060073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ания ППН и ПГ2Н повторителей горочных светофоров. В цепи возбуждения </w:t>
      </w:r>
      <w:r w:rsidR="0060073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тих реле последовательно проверяются: нажатые кнопки осаживания Н (реле Н под током);</w:t>
      </w:r>
    </w:p>
    <w:p w:rsidR="00035063" w:rsidRPr="00E63F48" w:rsidRDefault="00C91BB7" w:rsidP="00600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3955" cy="182880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Возбужденное состояние сигнальных реле ГС, ППС или Г1Г2С; горение красных ламп </w:t>
      </w: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с</w:t>
      </w:r>
      <w:r w:rsidR="00D170F5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>етофоров за счет возбуждения огне</w:t>
      </w:r>
      <w:r w:rsidR="00D170F5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ых реле ГКО, ПГ1К0 или ПГ2К0; соответствие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маршрута повторителя горочному с</w:t>
      </w:r>
      <w:r w:rsidR="00D170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етофору (под током соответствующее 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контрольное реле стрелки 91 ПК или 91М</w:t>
      </w:r>
      <w:r w:rsidR="00D170F5">
        <w:rPr>
          <w:rFonts w:ascii="Times New Roman" w:eastAsia="Times New Roman" w:hAnsi="Times New Roman" w:cs="Times New Roman"/>
          <w:spacing w:val="-3"/>
          <w:sz w:val="24"/>
          <w:szCs w:val="24"/>
        </w:rPr>
        <w:t>К)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>; отсутствие отказа от осажи</w:t>
      </w:r>
      <w:r w:rsidR="00D170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ания (реле </w:t>
      </w:r>
      <w:r w:rsidRPr="00E63F48">
        <w:rPr>
          <w:rFonts w:ascii="Times New Roman" w:eastAsia="Times New Roman" w:hAnsi="Times New Roman" w:cs="Times New Roman"/>
          <w:spacing w:val="-8"/>
          <w:sz w:val="24"/>
          <w:szCs w:val="24"/>
        </w:rPr>
        <w:t>Г</w:t>
      </w:r>
      <w:r w:rsidR="00D170F5">
        <w:rPr>
          <w:rFonts w:ascii="Times New Roman" w:eastAsia="Times New Roman" w:hAnsi="Times New Roman" w:cs="Times New Roman"/>
          <w:spacing w:val="-8"/>
          <w:sz w:val="24"/>
          <w:szCs w:val="24"/>
        </w:rPr>
        <w:t>100</w:t>
      </w:r>
      <w:r w:rsidRPr="00E63F4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или Г200 под током) или экстренного гашения с</w:t>
      </w:r>
      <w:r w:rsidR="00D170F5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етофора дежурным по ЭЦ парка 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>приема (реле Г1ЭГС или Г2ЭГС под током). Фронто</w:t>
      </w:r>
      <w:r w:rsidR="00D170F5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ыми усиленными контактами реле </w:t>
      </w:r>
      <w:r w:rsidRPr="00E63F48">
        <w:rPr>
          <w:rFonts w:ascii="Times New Roman" w:eastAsia="Times New Roman" w:hAnsi="Times New Roman" w:cs="Times New Roman"/>
          <w:spacing w:val="-9"/>
          <w:sz w:val="24"/>
          <w:szCs w:val="24"/>
        </w:rPr>
        <w:t>ГН, П</w:t>
      </w:r>
      <w:r w:rsidR="00D170F5">
        <w:rPr>
          <w:rFonts w:ascii="Times New Roman" w:eastAsia="Times New Roman" w:hAnsi="Times New Roman" w:cs="Times New Roman"/>
          <w:spacing w:val="-9"/>
          <w:sz w:val="24"/>
          <w:szCs w:val="24"/>
        </w:rPr>
        <w:t>Г1</w:t>
      </w:r>
      <w:r w:rsidRPr="00E63F48">
        <w:rPr>
          <w:rFonts w:ascii="Times New Roman" w:eastAsia="Times New Roman" w:hAnsi="Times New Roman" w:cs="Times New Roman"/>
          <w:spacing w:val="-9"/>
          <w:sz w:val="24"/>
          <w:szCs w:val="24"/>
        </w:rPr>
        <w:t>Н и ПГ2Н включаются цифровые указатели на светофорах Г, П</w:t>
      </w:r>
      <w:r w:rsidR="00D170F5">
        <w:rPr>
          <w:rFonts w:ascii="Times New Roman" w:eastAsia="Times New Roman" w:hAnsi="Times New Roman" w:cs="Times New Roman"/>
          <w:spacing w:val="-9"/>
          <w:sz w:val="24"/>
          <w:szCs w:val="24"/>
        </w:rPr>
        <w:t>Г</w:t>
      </w:r>
      <w:proofErr w:type="gramStart"/>
      <w:r w:rsidR="00D170F5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proofErr w:type="gramEnd"/>
      <w:r w:rsidR="00D170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 ПГ2 (схемы </w:t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включения цифровых указателей не приводятся).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возможности подтягивания состава по желтому огню 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повторительного светофора, например П</w:t>
      </w:r>
      <w:r w:rsidR="00D170F5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proofErr w:type="gramStart"/>
      <w:r w:rsidR="00D170F5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proofErr w:type="gramEnd"/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имеется реле подтягивания </w:t>
      </w:r>
      <w:r w:rsidR="00D170F5">
        <w:rPr>
          <w:rFonts w:ascii="Times New Roman" w:eastAsia="Times New Roman" w:hAnsi="Times New Roman" w:cs="Times New Roman"/>
          <w:spacing w:val="-4"/>
          <w:sz w:val="24"/>
          <w:szCs w:val="24"/>
        </w:rPr>
        <w:t>Г1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>ПИ (рис. 19),</w:t>
      </w:r>
      <w:r w:rsidR="00D170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фронтовым контактом которого 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схеме сигнального реле ПГ1С с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етофора П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Г1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>зашунтиро</w:t>
      </w:r>
      <w:r w:rsidR="00D170F5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>аны цепи про</w:t>
      </w:r>
      <w:r w:rsidR="00D170F5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 xml:space="preserve">ерки положения стрелки 91 и исключения враждебности по </w:t>
      </w:r>
      <w:r w:rsidR="00D170F5">
        <w:rPr>
          <w:rFonts w:ascii="Times New Roman" w:eastAsia="Times New Roman" w:hAnsi="Times New Roman" w:cs="Times New Roman"/>
          <w:spacing w:val="-1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стре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ч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ным сигналам.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Реле Г1ПИ (Г2ПИ 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ля с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етофора ПГ</w:t>
      </w:r>
      <w:proofErr w:type="gram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2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) нормально находится под током и обесточи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ается при одновременно 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ключенных сигнальных ре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л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 горочного с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</w:t>
      </w:r>
      <w:r w:rsidR="00D170F5">
        <w:rPr>
          <w:rFonts w:ascii="Times New Roman" w:eastAsia="Times New Roman" w:hAnsi="Times New Roman" w:cs="Times New Roman"/>
          <w:w w:val="86"/>
          <w:sz w:val="24"/>
          <w:szCs w:val="24"/>
        </w:rPr>
        <w:t>а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и его повторителя. </w:t>
      </w:r>
      <w:proofErr w:type="gram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Такая схема позволяет изменить функции горения огней на по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торительном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етофоре с подтягивания на повторительные при открытии горочного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етофора, но исключает обратное изменение функций.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Если по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торительный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етофор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ключен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режиме повторителя огней горочного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етофора, то с переключением горочного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а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повторитель тоже переключается и повторяет горение огней горочного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етофора. Для того чтобы повторитель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ключить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но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ь на подтягивание, необхо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имо обесточить его 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 xml:space="preserve">сигнальное реле, 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озбу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и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 xml:space="preserve"> тем самым реле по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тяги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 xml:space="preserve">ания Г1ПИ (Г2ПИ) и исключающее реле ПГ1И (ПГ2И), и 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но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ь поставить по</w:t>
      </w:r>
      <w:r w:rsidR="00534571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 xml:space="preserve"> ток сигнальное реле при закрытом горочном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сигнале. Сигнальное реле ПГ1С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озбуждается при нажатии сигнальной кнопки ПП на пульте. Если горочный сигнал закрыт, то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етофор ЯГУ работает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режиме по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тяги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ания, а если открыт, то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режиме повторения показаний. </w:t>
      </w:r>
      <w:proofErr w:type="gram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В цепи возбуждения реле П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Г1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С контролируется отсутствие за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анного маршрута по мане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ро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ому сигналу ПГ1М (реле ПГ1М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И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по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током); отсутствие экстренного гашения с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етофоро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дежурным по станции (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Г1Э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ГС </w:t>
      </w:r>
      <w:proofErr w:type="spell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поб</w:t>
      </w:r>
      <w:proofErr w:type="spell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током); </w:t>
      </w:r>
      <w:r w:rsidR="00534571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режиме повторения показаний горочного сигнала плюсо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ое положение стрелки 91 (реле 91ПК 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током) и отсутствие за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анного маневрового маршрута по сигналу МГ (реле МГИ под током).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В режиме осаживания враждебность маршрута по сигналу МГ снимается (контакт 61-62 П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Г1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Н шунтирует контакт реле МГИ).</w:t>
      </w:r>
    </w:p>
    <w:p w:rsidR="00161845" w:rsidRDefault="00C91BB7" w:rsidP="00161845">
      <w:pPr>
        <w:shd w:val="clear" w:color="auto" w:fill="FFFFFF"/>
        <w:tabs>
          <w:tab w:val="left" w:pos="7742"/>
        </w:tabs>
        <w:ind w:firstLine="720"/>
        <w:jc w:val="both"/>
        <w:rPr>
          <w:rFonts w:ascii="Times New Roman" w:eastAsia="Times New Roman" w:hAnsi="Times New Roman" w:cs="Times New Roman"/>
          <w:w w:val="86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Второй   каска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  схемы   включения   горочных   сигналов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коммутация   огней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светофоров, которая осуществляется контактами реле повторителей сигнальных кнопок разрешающих показаний (рис. 20). Каждая светофорная лампа напряжением 12</w:t>
      </w:r>
      <w:proofErr w:type="gram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В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, мощностью 15 Вт питается от вторичной обмотки своего сигнального трансформатора типа СТ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-4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, в первичных цепях которых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ключены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ые реле 0МШ2-40. При перегорании лампы индуктивное сопротивление первичной об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softHyphen/>
        <w:t>мотки сигнального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трансформатора   резко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в</w:t>
      </w:r>
      <w:r w:rsidR="00161845"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озрастает,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="00161845"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ток уменьшается и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="00161845"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ое реле обесточивается. </w:t>
      </w:r>
    </w:p>
    <w:p w:rsidR="00035063" w:rsidRPr="00E63F48" w:rsidRDefault="00C91BB7" w:rsidP="00161845">
      <w:pPr>
        <w:shd w:val="clear" w:color="auto" w:fill="FFFFFF"/>
        <w:tabs>
          <w:tab w:val="left" w:pos="77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3815" cy="194500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063" w:rsidRPr="00161845" w:rsidRDefault="00C91BB7" w:rsidP="00161845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smallCaps/>
          <w:spacing w:val="-4"/>
          <w:sz w:val="24"/>
          <w:szCs w:val="24"/>
        </w:rPr>
        <w:t xml:space="preserve">Рис. 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19. Схема включения сигнальных, исключающих </w:t>
      </w:r>
      <w:r w:rsidR="00161845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реле подтягивания   пов</w:t>
      </w:r>
      <w:r w:rsidRPr="00E63F4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63F48">
        <w:rPr>
          <w:rFonts w:ascii="Times New Roman" w:eastAsia="Times New Roman" w:hAnsi="Times New Roman" w:cs="Times New Roman"/>
          <w:sz w:val="24"/>
          <w:szCs w:val="24"/>
        </w:rPr>
        <w:t>торительных светофоров</w:t>
      </w:r>
      <w:r w:rsidR="00D1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845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</w:p>
    <w:p w:rsidR="00D170F5" w:rsidRDefault="00D170F5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5063" w:rsidRPr="00E63F48" w:rsidRDefault="00D170F5" w:rsidP="00D170F5">
      <w:pPr>
        <w:tabs>
          <w:tab w:val="left" w:pos="1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BB7" w:rsidRPr="00E63F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1465" cy="3807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Цепь красного огня светофора обрывается тыло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ыми контактами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ых реле разрешающих огней (ПГЖО и ПГЗО 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торители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ых реле ГЖО и ГЗО). Такое построение схемы обеспечивает горение красного огня при перегорании ламп разрешающих огней. В цепи лампы зеленого огня проверяется горение желтой лампы (контакт 21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-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22 ГЖО), чтобы исключить горение зеленого огня </w:t>
      </w:r>
      <w:proofErr w:type="gramStart"/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место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желтого с зеленым. При перегорании лампы зеленого огня тыло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ой контакт реле ГЗО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цепи лампы желтого огня переносит желтый огонь.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торители сигнальных показаний на горочном пульте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ключаются контактами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ых реле. В режиме осажи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ания назад (реле Я и Г Н 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д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током) лампочка повторителя красного огня на пульте бу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 мигать, что указывает на разрешение осажи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ания. При перегорании лампы красного огня (реле ГКО без тока) на пульте бу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ет мигать лампочка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пов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торителя белого огня.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Мане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ро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ые сигналы ГМ, МГ, МП и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р.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ключаются контактами сигнальных и исключающих реле, причем перегорание ламп сигнальных и белых огней контролирует 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но огне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ое реле. При перегорании синего огня с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етофора лампочка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–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торитель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мигает.</w:t>
      </w:r>
    </w:p>
    <w:p w:rsidR="00035063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Схемы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ключения ламп повторительных светофоров аналогичны. Основная особенность состоит в том, что, ког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 светофор работает в режиме 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тягивания</w:t>
      </w:r>
      <w:r w:rsidRP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, </w:t>
      </w:r>
      <w:r w:rsidRPr="00161845">
        <w:rPr>
          <w:rFonts w:ascii="Times New Roman" w:eastAsia="Times New Roman" w:hAnsi="Times New Roman" w:cs="Times New Roman"/>
          <w:bCs/>
          <w:w w:val="86"/>
          <w:sz w:val="24"/>
          <w:szCs w:val="24"/>
        </w:rPr>
        <w:t>цепь лампы</w:t>
      </w:r>
      <w:r w:rsidRPr="00E63F48"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желтого огня прохо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ит через фронтовой контакт путевого реле </w:t>
      </w:r>
      <w:r w:rsidR="00161845" w:rsidRPr="00161845">
        <w:rPr>
          <w:rFonts w:ascii="Times New Roman" w:eastAsia="Times New Roman" w:hAnsi="Times New Roman" w:cs="Times New Roman"/>
          <w:bCs/>
          <w:w w:val="86"/>
          <w:sz w:val="24"/>
          <w:szCs w:val="24"/>
        </w:rPr>
        <w:t>гарантийного</w:t>
      </w:r>
      <w:r w:rsidRPr="00E63F48"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участка приближения к светофору. Участки приближения к горочным светофорам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линой от 80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о 150 м контролируются в зоне 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Ц. Ког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а первый вагон на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вигаемого 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lastRenderedPageBreak/>
        <w:t>состава вступает на участок приближения при по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тягивании, желтый огонь переключается </w:t>
      </w:r>
      <w:proofErr w:type="gramStart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на</w:t>
      </w:r>
      <w:proofErr w:type="gramEnd"/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красный. Выключить желтый огонь светофора можно также вытягиванием сигнальной кнопки повторительного светофора. Схемы ин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икации горения ламп повторительных с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>етофоро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упрощены, горение любого разрешающего огня повторяется горением зеленой лампочки, белого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-</w:t>
      </w:r>
      <w:r w:rsidRPr="00E63F48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белой. Перегорание красного огня на светофоре контролируется на пульте миганием белой лампочки. На пульте</w:t>
      </w:r>
      <w:r w:rsidR="00161845"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 xml:space="preserve">имеются </w:t>
      </w:r>
      <w:r w:rsidR="00161845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дв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е лампочки извещения (белая и красная) и з</w:t>
      </w:r>
      <w:r w:rsidR="00161845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 xml:space="preserve">онок </w:t>
      </w:r>
      <w:r w:rsidR="00161845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 xml:space="preserve">ля каждого участка 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приближения, опо</w:t>
      </w:r>
      <w:r w:rsidR="00161845">
        <w:rPr>
          <w:rFonts w:ascii="Times New Roman" w:eastAsia="Times New Roman" w:hAnsi="Times New Roman" w:cs="Times New Roman"/>
          <w:w w:val="8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ещ</w:t>
      </w:r>
      <w:r w:rsidR="00161845">
        <w:rPr>
          <w:rFonts w:ascii="Times New Roman" w:eastAsia="Times New Roman" w:hAnsi="Times New Roman" w:cs="Times New Roman"/>
          <w:w w:val="87"/>
          <w:sz w:val="24"/>
          <w:szCs w:val="24"/>
        </w:rPr>
        <w:t>а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ющие о </w:t>
      </w:r>
      <w:r w:rsidR="00161845">
        <w:rPr>
          <w:rFonts w:ascii="Times New Roman" w:eastAsia="Times New Roman" w:hAnsi="Times New Roman" w:cs="Times New Roman"/>
          <w:w w:val="8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ступлении соста</w:t>
      </w:r>
      <w:r w:rsidR="00161845">
        <w:rPr>
          <w:rFonts w:ascii="Times New Roman" w:eastAsia="Times New Roman" w:hAnsi="Times New Roman" w:cs="Times New Roman"/>
          <w:w w:val="8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а на 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тот участок. Если режим </w:t>
      </w:r>
      <w:r w:rsidRPr="00E63F48">
        <w:rPr>
          <w:rFonts w:ascii="Times New Roman" w:eastAsia="Times New Roman" w:hAnsi="Times New Roman" w:cs="Times New Roman"/>
          <w:spacing w:val="-3"/>
          <w:w w:val="87"/>
          <w:sz w:val="24"/>
          <w:szCs w:val="24"/>
        </w:rPr>
        <w:t xml:space="preserve">подтягивания не установлен (нет согласия ЭЦ), то обе лампочки погашены; </w:t>
      </w:r>
      <w:r w:rsidR="00FC4AD7">
        <w:rPr>
          <w:rFonts w:ascii="Times New Roman" w:eastAsia="Times New Roman" w:hAnsi="Times New Roman" w:cs="Times New Roman"/>
          <w:smallCaps/>
          <w:spacing w:val="-3"/>
          <w:w w:val="87"/>
          <w:sz w:val="24"/>
          <w:szCs w:val="24"/>
        </w:rPr>
        <w:t>включено</w:t>
      </w:r>
      <w:r w:rsidR="00FC4AD7" w:rsidRPr="00E63F48">
        <w:rPr>
          <w:rFonts w:ascii="Times New Roman" w:eastAsia="Times New Roman" w:hAnsi="Times New Roman" w:cs="Times New Roman"/>
          <w:smallCaps/>
          <w:spacing w:val="-3"/>
          <w:w w:val="87"/>
          <w:sz w:val="24"/>
          <w:szCs w:val="24"/>
        </w:rPr>
        <w:t xml:space="preserve"> 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подтягивание горит белая лампочка, занят участок приближения горит красная лампочка.</w:t>
      </w:r>
    </w:p>
    <w:p w:rsidR="00C91BB7" w:rsidRPr="00E63F48" w:rsidRDefault="00C91BB7" w:rsidP="00E63F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Если по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в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торители горочного светофора отсутствуют, то сост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ав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 подтягивается по желтому огню горочного светофора до вступления его на участок приближения. Для выбора режима по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тягивания на пульте имеется специальная кнопка без фиксации. При нажатии кнопки в цепи возбуждения реле по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тягивания контролируется согласие на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вига со стороны 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Э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Ц и отсутствие маневров и роспуска по горочному светофору. 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Повторным нажатием кнопки по</w:t>
      </w:r>
      <w:r w:rsidR="00FC4AD7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 xml:space="preserve">тягивания можно в любой момент обесточить реле 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по</w:t>
      </w:r>
      <w:r w:rsidR="00FC4AD7">
        <w:rPr>
          <w:rFonts w:ascii="Times New Roman" w:eastAsia="Times New Roman" w:hAnsi="Times New Roman" w:cs="Times New Roman"/>
          <w:w w:val="87"/>
          <w:sz w:val="24"/>
          <w:szCs w:val="24"/>
        </w:rPr>
        <w:t>д</w:t>
      </w:r>
      <w:r w:rsidRPr="00E63F48">
        <w:rPr>
          <w:rFonts w:ascii="Times New Roman" w:eastAsia="Times New Roman" w:hAnsi="Times New Roman" w:cs="Times New Roman"/>
          <w:w w:val="87"/>
          <w:sz w:val="24"/>
          <w:szCs w:val="24"/>
        </w:rPr>
        <w:t>тягивания и погасить желтый огонь светофора. На пульте над кнопкой находится лампочка, загорающаяся ровным светом в режиме подтягивания. При попытке подтягивания, но отсутствии условий для его выполнения эта лампочка будет мигать.</w:t>
      </w:r>
    </w:p>
    <w:sectPr w:rsidR="00C91BB7" w:rsidRPr="00E63F48" w:rsidSect="00035063">
      <w:pgSz w:w="11909" w:h="16834"/>
      <w:pgMar w:top="1440" w:right="741" w:bottom="720" w:left="15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53DC"/>
    <w:rsid w:val="00035063"/>
    <w:rsid w:val="00161845"/>
    <w:rsid w:val="00497227"/>
    <w:rsid w:val="00534571"/>
    <w:rsid w:val="00570935"/>
    <w:rsid w:val="0060073F"/>
    <w:rsid w:val="00C91BB7"/>
    <w:rsid w:val="00CB53DC"/>
    <w:rsid w:val="00D170F5"/>
    <w:rsid w:val="00E63F48"/>
    <w:rsid w:val="00FC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Максим Шевченко</cp:lastModifiedBy>
  <cp:revision>4</cp:revision>
  <dcterms:created xsi:type="dcterms:W3CDTF">2018-06-05T06:44:00Z</dcterms:created>
  <dcterms:modified xsi:type="dcterms:W3CDTF">2018-07-06T16:56:00Z</dcterms:modified>
</cp:coreProperties>
</file>